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0B86A" w14:textId="77777777" w:rsidR="00532554" w:rsidRDefault="00532554" w:rsidP="001E1BDC">
      <w:pPr>
        <w:tabs>
          <w:tab w:val="left" w:pos="6300"/>
        </w:tabs>
        <w:ind w:left="-360" w:right="-334"/>
        <w:jc w:val="center"/>
        <w:outlineLvl w:val="0"/>
        <w:rPr>
          <w:rFonts w:ascii="Times New Roman" w:eastAsia="SimSun" w:hAnsi="Times New Roman"/>
          <w:b/>
          <w:bCs/>
          <w:color w:val="000000"/>
          <w:szCs w:val="24"/>
        </w:rPr>
      </w:pPr>
    </w:p>
    <w:p w14:paraId="2BFDE8B2" w14:textId="0CBEE5EC" w:rsidR="003966E0" w:rsidRDefault="0025047E" w:rsidP="001E1BDC">
      <w:pPr>
        <w:tabs>
          <w:tab w:val="left" w:pos="6300"/>
        </w:tabs>
        <w:ind w:left="-360" w:right="-334"/>
        <w:jc w:val="center"/>
        <w:outlineLvl w:val="0"/>
        <w:rPr>
          <w:rFonts w:ascii="Times New Roman" w:hAnsi="Times New Roman"/>
          <w:b/>
          <w:u w:val="single"/>
        </w:rPr>
      </w:pPr>
      <w:r>
        <w:rPr>
          <w:rFonts w:ascii="Times New Roman" w:hAnsi="Times New Roman"/>
          <w:b/>
          <w:u w:val="single"/>
        </w:rPr>
        <w:t xml:space="preserve">Minutes </w:t>
      </w:r>
      <w:r w:rsidR="001E1BDC">
        <w:rPr>
          <w:rFonts w:ascii="Times New Roman" w:hAnsi="Times New Roman"/>
          <w:b/>
          <w:u w:val="single"/>
        </w:rPr>
        <w:t xml:space="preserve">of the Meeting of the </w:t>
      </w:r>
      <w:r w:rsidR="00852481">
        <w:rPr>
          <w:rFonts w:ascii="Times New Roman" w:hAnsi="Times New Roman"/>
          <w:b/>
          <w:u w:val="single"/>
        </w:rPr>
        <w:t>Royal Botanic Garden Edinburgh (RBG</w:t>
      </w:r>
      <w:r w:rsidR="003966E0">
        <w:rPr>
          <w:rFonts w:ascii="Times New Roman" w:hAnsi="Times New Roman"/>
          <w:b/>
          <w:u w:val="single"/>
        </w:rPr>
        <w:t>E</w:t>
      </w:r>
      <w:r w:rsidR="00852481">
        <w:rPr>
          <w:rFonts w:ascii="Times New Roman" w:hAnsi="Times New Roman"/>
          <w:b/>
          <w:u w:val="single"/>
        </w:rPr>
        <w:t xml:space="preserve">) </w:t>
      </w:r>
    </w:p>
    <w:p w14:paraId="46D4BACC" w14:textId="77777777" w:rsidR="001E1BDC" w:rsidRDefault="001E1BDC" w:rsidP="001E1BDC">
      <w:pPr>
        <w:tabs>
          <w:tab w:val="left" w:pos="6300"/>
        </w:tabs>
        <w:ind w:left="-360" w:right="-334"/>
        <w:jc w:val="center"/>
        <w:outlineLvl w:val="0"/>
        <w:rPr>
          <w:rFonts w:ascii="Times New Roman" w:hAnsi="Times New Roman"/>
          <w:b/>
          <w:u w:val="single"/>
        </w:rPr>
      </w:pPr>
      <w:r>
        <w:rPr>
          <w:rFonts w:ascii="Times New Roman" w:hAnsi="Times New Roman"/>
          <w:b/>
          <w:u w:val="single"/>
        </w:rPr>
        <w:t>Board of Trustees</w:t>
      </w:r>
    </w:p>
    <w:p w14:paraId="6A0EFE8C" w14:textId="77777777" w:rsidR="001E1BDC" w:rsidRDefault="001E1BDC" w:rsidP="00A7118F">
      <w:pPr>
        <w:jc w:val="center"/>
        <w:rPr>
          <w:rFonts w:ascii="Times New Roman" w:hAnsi="Times New Roman"/>
          <w:b/>
          <w:u w:val="single"/>
        </w:rPr>
      </w:pPr>
      <w:r>
        <w:rPr>
          <w:rFonts w:ascii="Times New Roman" w:hAnsi="Times New Roman"/>
          <w:b/>
          <w:u w:val="single"/>
        </w:rPr>
        <w:t xml:space="preserve">held in the </w:t>
      </w:r>
      <w:r w:rsidR="00CA532E">
        <w:rPr>
          <w:rFonts w:ascii="Times New Roman" w:hAnsi="Times New Roman"/>
          <w:b/>
          <w:u w:val="single"/>
        </w:rPr>
        <w:t>David Douglas Room, John Hope Gateway</w:t>
      </w:r>
    </w:p>
    <w:p w14:paraId="5C4823EA" w14:textId="7645E378" w:rsidR="001E1BDC" w:rsidRDefault="00F004B8" w:rsidP="001E1BDC">
      <w:pPr>
        <w:jc w:val="center"/>
        <w:rPr>
          <w:rFonts w:ascii="Times New Roman" w:hAnsi="Times New Roman"/>
          <w:b/>
          <w:u w:val="single"/>
        </w:rPr>
      </w:pPr>
      <w:r>
        <w:rPr>
          <w:rFonts w:ascii="Times New Roman" w:hAnsi="Times New Roman"/>
          <w:b/>
          <w:u w:val="single"/>
        </w:rPr>
        <w:t xml:space="preserve">on </w:t>
      </w:r>
      <w:r w:rsidR="00CA532E">
        <w:rPr>
          <w:rFonts w:ascii="Times New Roman" w:hAnsi="Times New Roman"/>
          <w:b/>
          <w:u w:val="single"/>
        </w:rPr>
        <w:t>Wedne</w:t>
      </w:r>
      <w:r w:rsidR="0025047E">
        <w:rPr>
          <w:rFonts w:ascii="Times New Roman" w:hAnsi="Times New Roman"/>
          <w:b/>
          <w:u w:val="single"/>
        </w:rPr>
        <w:t>sday</w:t>
      </w:r>
      <w:r w:rsidR="00233B29">
        <w:rPr>
          <w:rFonts w:ascii="Times New Roman" w:hAnsi="Times New Roman"/>
          <w:b/>
          <w:u w:val="single"/>
        </w:rPr>
        <w:t xml:space="preserve"> </w:t>
      </w:r>
      <w:r w:rsidR="0046503C">
        <w:rPr>
          <w:rFonts w:ascii="Times New Roman" w:hAnsi="Times New Roman"/>
          <w:b/>
          <w:u w:val="single"/>
        </w:rPr>
        <w:t>5 Decem</w:t>
      </w:r>
      <w:r w:rsidR="00CA532E">
        <w:rPr>
          <w:rFonts w:ascii="Times New Roman" w:hAnsi="Times New Roman"/>
          <w:b/>
          <w:u w:val="single"/>
        </w:rPr>
        <w:t>ber</w:t>
      </w:r>
      <w:r w:rsidR="00233B29">
        <w:rPr>
          <w:rFonts w:ascii="Times New Roman" w:hAnsi="Times New Roman"/>
          <w:b/>
          <w:u w:val="single"/>
        </w:rPr>
        <w:t xml:space="preserve"> 2018</w:t>
      </w:r>
      <w:r w:rsidR="001E1BDC">
        <w:rPr>
          <w:rFonts w:ascii="Times New Roman" w:hAnsi="Times New Roman"/>
          <w:b/>
          <w:u w:val="single"/>
        </w:rPr>
        <w:t xml:space="preserve"> at </w:t>
      </w:r>
      <w:r w:rsidR="00E407AC">
        <w:rPr>
          <w:rFonts w:ascii="Times New Roman" w:hAnsi="Times New Roman"/>
          <w:b/>
          <w:u w:val="single"/>
        </w:rPr>
        <w:t>1345</w:t>
      </w:r>
    </w:p>
    <w:p w14:paraId="5696A6CB" w14:textId="2CC75C46" w:rsidR="00FF6A5A" w:rsidRDefault="00FF6A5A" w:rsidP="001E1BDC">
      <w:pPr>
        <w:jc w:val="center"/>
        <w:rPr>
          <w:rFonts w:ascii="Times New Roman" w:hAnsi="Times New Roman"/>
          <w:b/>
          <w:u w:val="single"/>
        </w:rPr>
      </w:pPr>
    </w:p>
    <w:p w14:paraId="772BA5E5" w14:textId="77777777" w:rsidR="00860CF5" w:rsidRDefault="00860CF5" w:rsidP="001E1BDC">
      <w:pPr>
        <w:jc w:val="center"/>
        <w:rPr>
          <w:rFonts w:ascii="Times New Roman" w:hAnsi="Times New Roman"/>
          <w:b/>
          <w:u w:val="single"/>
        </w:rPr>
      </w:pPr>
    </w:p>
    <w:p w14:paraId="6C898AF7" w14:textId="77777777" w:rsidR="001E1BDC" w:rsidRPr="00C017D5" w:rsidRDefault="001E1BDC" w:rsidP="00665AE4">
      <w:pPr>
        <w:tabs>
          <w:tab w:val="left" w:pos="1560"/>
          <w:tab w:val="left" w:pos="4536"/>
          <w:tab w:val="left" w:pos="6300"/>
        </w:tabs>
        <w:ind w:left="-360" w:right="-334" w:hanging="4"/>
        <w:rPr>
          <w:rFonts w:ascii="Times New Roman" w:hAnsi="Times New Roman"/>
        </w:rPr>
      </w:pPr>
      <w:r w:rsidRPr="00B14AE3">
        <w:rPr>
          <w:rFonts w:ascii="Times New Roman" w:hAnsi="Times New Roman"/>
          <w:b/>
        </w:rPr>
        <w:t xml:space="preserve">Present: </w:t>
      </w:r>
      <w:r>
        <w:rPr>
          <w:rFonts w:ascii="Times New Roman" w:hAnsi="Times New Roman"/>
          <w:b/>
        </w:rPr>
        <w:tab/>
      </w:r>
      <w:r w:rsidRPr="00C017D5">
        <w:rPr>
          <w:rFonts w:ascii="Times New Roman" w:hAnsi="Times New Roman"/>
        </w:rPr>
        <w:t>Sir Muir Russell</w:t>
      </w:r>
      <w:r w:rsidRPr="00C017D5">
        <w:rPr>
          <w:rFonts w:ascii="Times New Roman" w:hAnsi="Times New Roman"/>
        </w:rPr>
        <w:tab/>
        <w:t>Chairman of Trustees</w:t>
      </w:r>
    </w:p>
    <w:p w14:paraId="73A52209" w14:textId="77777777" w:rsidR="00D20A61" w:rsidRDefault="00D20A61" w:rsidP="00D20A61">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Dr David Hamilton</w:t>
      </w:r>
      <w:r>
        <w:rPr>
          <w:rFonts w:ascii="Times New Roman" w:hAnsi="Times New Roman"/>
        </w:rPr>
        <w:tab/>
        <w:t>Trustee</w:t>
      </w:r>
    </w:p>
    <w:p w14:paraId="21872629" w14:textId="259D846B" w:rsidR="00A05037" w:rsidRDefault="00D20A61" w:rsidP="00592620">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592620">
        <w:rPr>
          <w:rFonts w:ascii="Times New Roman" w:hAnsi="Times New Roman"/>
        </w:rPr>
        <w:t>Prof Thomas Meagher</w:t>
      </w:r>
      <w:r w:rsidR="00592620">
        <w:rPr>
          <w:rFonts w:ascii="Times New Roman" w:hAnsi="Times New Roman"/>
        </w:rPr>
        <w:tab/>
        <w:t xml:space="preserve">Trustee </w:t>
      </w:r>
    </w:p>
    <w:p w14:paraId="58CFB07C" w14:textId="77777777" w:rsidR="001E1BDC" w:rsidRDefault="00592620"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1E1BDC">
        <w:rPr>
          <w:rFonts w:ascii="Times New Roman" w:hAnsi="Times New Roman"/>
        </w:rPr>
        <w:t>Ms Diana Murray</w:t>
      </w:r>
      <w:r w:rsidR="001E1BDC">
        <w:rPr>
          <w:rFonts w:ascii="Times New Roman" w:hAnsi="Times New Roman"/>
        </w:rPr>
        <w:tab/>
        <w:t xml:space="preserve">Trustee </w:t>
      </w:r>
    </w:p>
    <w:p w14:paraId="32B26ABA"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Prof Ian Wall</w:t>
      </w:r>
      <w:r>
        <w:rPr>
          <w:rFonts w:ascii="Times New Roman" w:hAnsi="Times New Roman"/>
        </w:rPr>
        <w:tab/>
        <w:t>Trustee</w:t>
      </w:r>
      <w:r w:rsidR="00A05037">
        <w:rPr>
          <w:rFonts w:ascii="Times New Roman" w:hAnsi="Times New Roman"/>
        </w:rPr>
        <w:t xml:space="preserve"> </w:t>
      </w:r>
    </w:p>
    <w:p w14:paraId="26B1E577" w14:textId="77777777" w:rsidR="00CB0496" w:rsidRDefault="0025047E" w:rsidP="00233B29">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Mr Chris Wallace</w:t>
      </w:r>
      <w:r>
        <w:rPr>
          <w:rFonts w:ascii="Times New Roman" w:hAnsi="Times New Roman"/>
        </w:rPr>
        <w:tab/>
        <w:t>Trustee</w:t>
      </w:r>
    </w:p>
    <w:p w14:paraId="01B527B5" w14:textId="53082EAA" w:rsidR="00A05037" w:rsidRDefault="00CB0496" w:rsidP="00233B29">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Prof Beverley Glover</w:t>
      </w:r>
      <w:r>
        <w:rPr>
          <w:rFonts w:ascii="Times New Roman" w:hAnsi="Times New Roman"/>
        </w:rPr>
        <w:tab/>
        <w:t>Trustee</w:t>
      </w:r>
      <w:r w:rsidR="0025047E">
        <w:rPr>
          <w:rFonts w:ascii="Times New Roman" w:hAnsi="Times New Roman"/>
        </w:rPr>
        <w:t xml:space="preserve"> </w:t>
      </w:r>
    </w:p>
    <w:p w14:paraId="1DC0FED5" w14:textId="77777777" w:rsidR="005C0927" w:rsidRDefault="005C0927" w:rsidP="001E1BDC">
      <w:pPr>
        <w:tabs>
          <w:tab w:val="left" w:pos="1560"/>
          <w:tab w:val="left" w:pos="4536"/>
          <w:tab w:val="left" w:pos="6300"/>
        </w:tabs>
        <w:ind w:left="-338" w:right="-334" w:hanging="26"/>
        <w:rPr>
          <w:rFonts w:ascii="Times New Roman" w:hAnsi="Times New Roman"/>
          <w:b/>
        </w:rPr>
      </w:pPr>
    </w:p>
    <w:p w14:paraId="0FFCEE14" w14:textId="7D5FCA8C" w:rsidR="001E1BDC" w:rsidRDefault="001E1BDC" w:rsidP="001E1BDC">
      <w:pPr>
        <w:tabs>
          <w:tab w:val="left" w:pos="1560"/>
          <w:tab w:val="left" w:pos="4536"/>
          <w:tab w:val="left" w:pos="6300"/>
        </w:tabs>
        <w:ind w:left="-338" w:right="-334" w:hanging="26"/>
        <w:rPr>
          <w:rFonts w:ascii="Times New Roman" w:hAnsi="Times New Roman"/>
        </w:rPr>
      </w:pPr>
      <w:r w:rsidRPr="00B14AE3">
        <w:rPr>
          <w:rFonts w:ascii="Times New Roman" w:hAnsi="Times New Roman"/>
          <w:b/>
        </w:rPr>
        <w:tab/>
        <w:t>In Attendance:</w:t>
      </w:r>
      <w:r>
        <w:rPr>
          <w:rFonts w:ascii="Times New Roman" w:hAnsi="Times New Roman"/>
        </w:rPr>
        <w:tab/>
        <w:t>Mr Simon Milne</w:t>
      </w:r>
      <w:r>
        <w:rPr>
          <w:rFonts w:ascii="Times New Roman" w:hAnsi="Times New Roman"/>
        </w:rPr>
        <w:tab/>
        <w:t>Regius Keeper</w:t>
      </w:r>
    </w:p>
    <w:p w14:paraId="75461E53" w14:textId="77777777" w:rsidR="0086529B" w:rsidRDefault="002D0B3E" w:rsidP="002D0B3E">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86529B">
        <w:rPr>
          <w:rFonts w:ascii="Times New Roman" w:hAnsi="Times New Roman"/>
        </w:rPr>
        <w:t>Mr Ian Brown</w:t>
      </w:r>
      <w:r w:rsidR="0086529B">
        <w:rPr>
          <w:rFonts w:ascii="Times New Roman" w:hAnsi="Times New Roman"/>
        </w:rPr>
        <w:tab/>
        <w:t xml:space="preserve">Head of Finance </w:t>
      </w:r>
    </w:p>
    <w:p w14:paraId="1E0644AD" w14:textId="77777777" w:rsidR="0086529B" w:rsidRDefault="0086529B" w:rsidP="002D0B3E">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Ms Kari Coghill</w:t>
      </w:r>
      <w:r>
        <w:rPr>
          <w:rFonts w:ascii="Times New Roman" w:hAnsi="Times New Roman"/>
        </w:rPr>
        <w:tab/>
        <w:t>Director of Enterprise and Communication</w:t>
      </w:r>
    </w:p>
    <w:p w14:paraId="71855153" w14:textId="77777777" w:rsidR="00150817" w:rsidRDefault="00233B29" w:rsidP="0086529B">
      <w:pPr>
        <w:tabs>
          <w:tab w:val="left" w:pos="1560"/>
          <w:tab w:val="left" w:pos="4536"/>
          <w:tab w:val="left" w:pos="6300"/>
          <w:tab w:val="left" w:pos="6804"/>
        </w:tabs>
        <w:ind w:left="-360" w:right="-334" w:firstLine="1920"/>
        <w:jc w:val="both"/>
        <w:rPr>
          <w:rFonts w:ascii="Times New Roman" w:hAnsi="Times New Roman"/>
        </w:rPr>
      </w:pPr>
      <w:r>
        <w:rPr>
          <w:rFonts w:ascii="Times New Roman" w:hAnsi="Times New Roman"/>
        </w:rPr>
        <w:t>Ms Judy Cromarty</w:t>
      </w:r>
      <w:r>
        <w:rPr>
          <w:rFonts w:ascii="Times New Roman" w:hAnsi="Times New Roman"/>
        </w:rPr>
        <w:tab/>
        <w:t xml:space="preserve">Head of Resources and Planning </w:t>
      </w:r>
      <w:r w:rsidR="00150817">
        <w:rPr>
          <w:rFonts w:ascii="Times New Roman" w:hAnsi="Times New Roman"/>
        </w:rPr>
        <w:t xml:space="preserve">and Board </w:t>
      </w:r>
    </w:p>
    <w:p w14:paraId="228DCB00" w14:textId="77777777" w:rsidR="00233B29" w:rsidRDefault="00150817" w:rsidP="002D0B3E">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Pr>
          <w:rFonts w:ascii="Times New Roman" w:hAnsi="Times New Roman"/>
        </w:rPr>
        <w:tab/>
        <w:t>Secretary</w:t>
      </w:r>
    </w:p>
    <w:p w14:paraId="4266B87B" w14:textId="6100F86C" w:rsidR="0025047E" w:rsidRDefault="00233B29"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25047E">
        <w:rPr>
          <w:rFonts w:ascii="Times New Roman" w:hAnsi="Times New Roman"/>
        </w:rPr>
        <w:t>Ms Emma Lacroix</w:t>
      </w:r>
      <w:r w:rsidR="0025047E">
        <w:rPr>
          <w:rFonts w:ascii="Times New Roman" w:hAnsi="Times New Roman"/>
        </w:rPr>
        <w:tab/>
        <w:t>Director of Development</w:t>
      </w:r>
    </w:p>
    <w:p w14:paraId="79C025FD" w14:textId="77777777" w:rsidR="001E1BDC" w:rsidRDefault="0025047E"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r>
      <w:r w:rsidR="001E1BDC">
        <w:rPr>
          <w:rFonts w:ascii="Times New Roman" w:hAnsi="Times New Roman"/>
        </w:rPr>
        <w:t>Mr Kevin Reid</w:t>
      </w:r>
      <w:r w:rsidR="001E1BDC">
        <w:rPr>
          <w:rFonts w:ascii="Times New Roman" w:hAnsi="Times New Roman"/>
        </w:rPr>
        <w:tab/>
        <w:t>Director of Horticulture and Learning</w:t>
      </w:r>
    </w:p>
    <w:p w14:paraId="19BF362E" w14:textId="498606EA" w:rsidR="005C0927" w:rsidRDefault="00B01569" w:rsidP="0025047E">
      <w:pPr>
        <w:tabs>
          <w:tab w:val="left" w:pos="1560"/>
          <w:tab w:val="left" w:pos="4536"/>
          <w:tab w:val="left" w:pos="6300"/>
          <w:tab w:val="left" w:pos="6804"/>
        </w:tabs>
        <w:ind w:left="-360" w:right="-334"/>
        <w:jc w:val="both"/>
        <w:rPr>
          <w:rFonts w:ascii="Times New Roman" w:hAnsi="Times New Roman"/>
          <w:b/>
        </w:rPr>
      </w:pPr>
      <w:r>
        <w:rPr>
          <w:rFonts w:ascii="Times New Roman" w:hAnsi="Times New Roman"/>
        </w:rPr>
        <w:tab/>
      </w:r>
    </w:p>
    <w:p w14:paraId="7136AE14" w14:textId="601A4EC4" w:rsidR="00E407AC" w:rsidRDefault="0025047E" w:rsidP="00E407AC">
      <w:pPr>
        <w:tabs>
          <w:tab w:val="left" w:pos="1560"/>
          <w:tab w:val="left" w:pos="4536"/>
          <w:tab w:val="left" w:pos="6300"/>
          <w:tab w:val="left" w:pos="6804"/>
        </w:tabs>
        <w:ind w:left="-360" w:right="-334"/>
        <w:jc w:val="both"/>
        <w:rPr>
          <w:rFonts w:ascii="Times New Roman" w:hAnsi="Times New Roman"/>
        </w:rPr>
      </w:pPr>
      <w:r>
        <w:rPr>
          <w:rFonts w:ascii="Times New Roman" w:hAnsi="Times New Roman"/>
          <w:b/>
        </w:rPr>
        <w:t>Apologies:</w:t>
      </w:r>
      <w:r w:rsidR="00E407AC">
        <w:rPr>
          <w:rFonts w:ascii="Times New Roman" w:hAnsi="Times New Roman"/>
        </w:rPr>
        <w:tab/>
        <w:t>Prof Pete Hollingsworth</w:t>
      </w:r>
      <w:r w:rsidR="00E407AC">
        <w:rPr>
          <w:rFonts w:ascii="Times New Roman" w:hAnsi="Times New Roman"/>
        </w:rPr>
        <w:tab/>
        <w:t xml:space="preserve">Director of Science and Deputy Keeper </w:t>
      </w:r>
    </w:p>
    <w:p w14:paraId="6C4CA405" w14:textId="77777777" w:rsidR="00860CF5" w:rsidRDefault="00860CF5" w:rsidP="00E407AC">
      <w:pPr>
        <w:tabs>
          <w:tab w:val="left" w:pos="1560"/>
          <w:tab w:val="left" w:pos="4536"/>
          <w:tab w:val="left" w:pos="6300"/>
          <w:tab w:val="left" w:pos="6804"/>
        </w:tabs>
        <w:ind w:left="-360" w:right="-334"/>
        <w:jc w:val="both"/>
        <w:rPr>
          <w:rFonts w:ascii="Times New Roman" w:hAnsi="Times New Roman"/>
        </w:rPr>
      </w:pPr>
    </w:p>
    <w:p w14:paraId="092899ED" w14:textId="0BFBF101" w:rsidR="00B01569" w:rsidRDefault="00B01569" w:rsidP="001E1BDC">
      <w:pPr>
        <w:tabs>
          <w:tab w:val="left" w:pos="1560"/>
          <w:tab w:val="left" w:pos="4536"/>
          <w:tab w:val="left" w:pos="6300"/>
          <w:tab w:val="left" w:pos="6804"/>
        </w:tabs>
        <w:ind w:left="-360" w:right="-334"/>
        <w:jc w:val="both"/>
        <w:rPr>
          <w:rFonts w:ascii="Times New Roman" w:hAnsi="Times New Roman"/>
        </w:rPr>
      </w:pPr>
    </w:p>
    <w:tbl>
      <w:tblPr>
        <w:tblW w:w="9955" w:type="dxa"/>
        <w:tblInd w:w="-426" w:type="dxa"/>
        <w:tblLayout w:type="fixed"/>
        <w:tblLook w:val="01E0" w:firstRow="1" w:lastRow="1" w:firstColumn="1" w:lastColumn="1" w:noHBand="0" w:noVBand="0"/>
      </w:tblPr>
      <w:tblGrid>
        <w:gridCol w:w="710"/>
        <w:gridCol w:w="7654"/>
        <w:gridCol w:w="1591"/>
      </w:tblGrid>
      <w:tr w:rsidR="00AE4995" w:rsidRPr="00852481" w14:paraId="47860B7F" w14:textId="77777777" w:rsidTr="005C0927">
        <w:trPr>
          <w:tblHeader/>
        </w:trPr>
        <w:tc>
          <w:tcPr>
            <w:tcW w:w="710" w:type="dxa"/>
          </w:tcPr>
          <w:p w14:paraId="75A5DD6E" w14:textId="77777777" w:rsidR="00AE4995" w:rsidRPr="00AE4995" w:rsidRDefault="00AE4995" w:rsidP="00AE4995">
            <w:pPr>
              <w:jc w:val="both"/>
              <w:rPr>
                <w:rFonts w:ascii="Times New Roman" w:hAnsi="Times New Roman"/>
                <w:b/>
              </w:rPr>
            </w:pPr>
            <w:r>
              <w:rPr>
                <w:rFonts w:ascii="Times New Roman" w:hAnsi="Times New Roman"/>
                <w:b/>
              </w:rPr>
              <w:t>NO</w:t>
            </w:r>
          </w:p>
        </w:tc>
        <w:tc>
          <w:tcPr>
            <w:tcW w:w="7654" w:type="dxa"/>
          </w:tcPr>
          <w:p w14:paraId="772CB7F9" w14:textId="77777777" w:rsidR="00AE4995" w:rsidRDefault="00AE4995" w:rsidP="00AE4995">
            <w:pPr>
              <w:jc w:val="both"/>
              <w:rPr>
                <w:rFonts w:ascii="Times New Roman" w:hAnsi="Times New Roman"/>
                <w:b/>
              </w:rPr>
            </w:pPr>
            <w:r>
              <w:rPr>
                <w:rFonts w:ascii="Times New Roman" w:hAnsi="Times New Roman"/>
                <w:b/>
              </w:rPr>
              <w:t>ITEMS</w:t>
            </w:r>
          </w:p>
          <w:p w14:paraId="099AC4C5" w14:textId="77777777" w:rsidR="00AE4995" w:rsidRPr="00AE4995" w:rsidRDefault="00AE4995" w:rsidP="00AE4995">
            <w:pPr>
              <w:jc w:val="both"/>
              <w:rPr>
                <w:rFonts w:ascii="Times New Roman" w:hAnsi="Times New Roman"/>
                <w:b/>
              </w:rPr>
            </w:pPr>
          </w:p>
        </w:tc>
        <w:tc>
          <w:tcPr>
            <w:tcW w:w="1591" w:type="dxa"/>
          </w:tcPr>
          <w:p w14:paraId="117B700B" w14:textId="77777777" w:rsidR="00AE4995" w:rsidRPr="00852481" w:rsidRDefault="00AE4995" w:rsidP="00AE4995">
            <w:pPr>
              <w:jc w:val="center"/>
              <w:rPr>
                <w:rFonts w:ascii="Times New Roman" w:hAnsi="Times New Roman"/>
                <w:b/>
              </w:rPr>
            </w:pPr>
            <w:r>
              <w:rPr>
                <w:rFonts w:ascii="Times New Roman" w:hAnsi="Times New Roman"/>
                <w:b/>
              </w:rPr>
              <w:t>ACTION</w:t>
            </w:r>
          </w:p>
        </w:tc>
      </w:tr>
      <w:tr w:rsidR="001E1BDC" w:rsidRPr="001A7C00" w14:paraId="5F34A3E0" w14:textId="77777777" w:rsidTr="005C0927">
        <w:tc>
          <w:tcPr>
            <w:tcW w:w="710" w:type="dxa"/>
          </w:tcPr>
          <w:p w14:paraId="7C73D522" w14:textId="77777777" w:rsidR="00AF50A6" w:rsidRDefault="00AF50A6" w:rsidP="001E1BDC">
            <w:pPr>
              <w:jc w:val="both"/>
              <w:rPr>
                <w:rFonts w:ascii="Times New Roman" w:hAnsi="Times New Roman"/>
                <w:b/>
              </w:rPr>
            </w:pPr>
          </w:p>
          <w:p w14:paraId="02C47CEE" w14:textId="77777777" w:rsidR="00AF50A6" w:rsidRDefault="00AF50A6" w:rsidP="001E1BDC">
            <w:pPr>
              <w:jc w:val="both"/>
              <w:rPr>
                <w:rFonts w:ascii="Times New Roman" w:hAnsi="Times New Roman"/>
                <w:b/>
              </w:rPr>
            </w:pPr>
          </w:p>
          <w:p w14:paraId="46F96870" w14:textId="77777777" w:rsidR="00AF50A6" w:rsidRDefault="00AF50A6" w:rsidP="001E1BDC">
            <w:pPr>
              <w:jc w:val="both"/>
              <w:rPr>
                <w:rFonts w:ascii="Times New Roman" w:hAnsi="Times New Roman"/>
                <w:b/>
              </w:rPr>
            </w:pPr>
          </w:p>
          <w:p w14:paraId="69287072" w14:textId="77777777" w:rsidR="00175A79" w:rsidRPr="00175A79" w:rsidRDefault="00175A79" w:rsidP="001E1BDC">
            <w:pPr>
              <w:jc w:val="both"/>
              <w:rPr>
                <w:rFonts w:ascii="Times New Roman" w:hAnsi="Times New Roman"/>
              </w:rPr>
            </w:pPr>
          </w:p>
        </w:tc>
        <w:tc>
          <w:tcPr>
            <w:tcW w:w="7654" w:type="dxa"/>
          </w:tcPr>
          <w:p w14:paraId="4F6EBB80" w14:textId="77777777" w:rsidR="001E1BDC" w:rsidRPr="008365F9" w:rsidRDefault="00083D6E" w:rsidP="001E1BDC">
            <w:pPr>
              <w:jc w:val="both"/>
              <w:rPr>
                <w:rFonts w:ascii="Times New Roman" w:hAnsi="Times New Roman"/>
                <w:b/>
                <w:u w:val="single"/>
              </w:rPr>
            </w:pPr>
            <w:r w:rsidRPr="008365F9">
              <w:rPr>
                <w:rFonts w:ascii="Times New Roman" w:hAnsi="Times New Roman"/>
                <w:b/>
                <w:u w:val="single"/>
              </w:rPr>
              <w:t>Private Meeting</w:t>
            </w:r>
          </w:p>
          <w:p w14:paraId="661C0187" w14:textId="77777777" w:rsidR="001E1BDC" w:rsidRPr="008365F9" w:rsidRDefault="001E1BDC" w:rsidP="001E1BDC">
            <w:pPr>
              <w:jc w:val="both"/>
              <w:rPr>
                <w:rFonts w:ascii="Times New Roman" w:hAnsi="Times New Roman"/>
                <w:b/>
                <w:u w:val="single"/>
              </w:rPr>
            </w:pPr>
          </w:p>
          <w:p w14:paraId="5B7384B0" w14:textId="77777777" w:rsidR="00C00571" w:rsidRPr="00D20A61" w:rsidRDefault="001E1BDC" w:rsidP="00761CD6">
            <w:pPr>
              <w:jc w:val="both"/>
              <w:rPr>
                <w:rFonts w:ascii="Times New Roman" w:hAnsi="Times New Roman"/>
              </w:rPr>
            </w:pPr>
            <w:r w:rsidRPr="008365F9">
              <w:rPr>
                <w:rFonts w:ascii="Times New Roman" w:hAnsi="Times New Roman"/>
              </w:rPr>
              <w:t>The Board of Trustees held a Private Meeting prior to the Main B</w:t>
            </w:r>
            <w:r w:rsidR="00DA1734">
              <w:rPr>
                <w:rFonts w:ascii="Times New Roman" w:hAnsi="Times New Roman"/>
              </w:rPr>
              <w:t>o</w:t>
            </w:r>
            <w:r w:rsidRPr="008365F9">
              <w:rPr>
                <w:rFonts w:ascii="Times New Roman" w:hAnsi="Times New Roman"/>
              </w:rPr>
              <w:t>ard meeting</w:t>
            </w:r>
            <w:r w:rsidR="00761CD6">
              <w:rPr>
                <w:rFonts w:ascii="Times New Roman" w:hAnsi="Times New Roman"/>
              </w:rPr>
              <w:t>.</w:t>
            </w:r>
          </w:p>
        </w:tc>
        <w:tc>
          <w:tcPr>
            <w:tcW w:w="1591" w:type="dxa"/>
          </w:tcPr>
          <w:p w14:paraId="79B63C4F" w14:textId="77777777" w:rsidR="00751DA1" w:rsidRPr="001A7C00" w:rsidRDefault="00751DA1" w:rsidP="001E1BDC">
            <w:pPr>
              <w:jc w:val="center"/>
              <w:rPr>
                <w:rFonts w:ascii="Times New Roman" w:hAnsi="Times New Roman"/>
              </w:rPr>
            </w:pPr>
          </w:p>
        </w:tc>
      </w:tr>
      <w:tr w:rsidR="00083D6E" w:rsidRPr="001A7C00" w14:paraId="59B9AB94" w14:textId="77777777" w:rsidTr="005C0927">
        <w:tc>
          <w:tcPr>
            <w:tcW w:w="710" w:type="dxa"/>
          </w:tcPr>
          <w:p w14:paraId="40332329" w14:textId="77777777" w:rsidR="00083D6E" w:rsidRDefault="00083D6E" w:rsidP="00DA08D3">
            <w:pPr>
              <w:jc w:val="both"/>
              <w:rPr>
                <w:rFonts w:ascii="Times New Roman" w:hAnsi="Times New Roman"/>
                <w:b/>
              </w:rPr>
            </w:pPr>
          </w:p>
        </w:tc>
        <w:tc>
          <w:tcPr>
            <w:tcW w:w="7654" w:type="dxa"/>
          </w:tcPr>
          <w:p w14:paraId="04D8AFE5" w14:textId="3BAEF7E4" w:rsidR="00083D6E" w:rsidRPr="00560374" w:rsidRDefault="00E407AC" w:rsidP="00083D6E">
            <w:pPr>
              <w:jc w:val="both"/>
              <w:rPr>
                <w:rFonts w:ascii="Times New Roman" w:hAnsi="Times New Roman"/>
                <w:b/>
                <w:u w:val="single"/>
              </w:rPr>
            </w:pPr>
            <w:r>
              <w:rPr>
                <w:rFonts w:ascii="Times New Roman" w:hAnsi="Times New Roman"/>
                <w:b/>
                <w:u w:val="single"/>
              </w:rPr>
              <w:t>Presentation</w:t>
            </w:r>
          </w:p>
          <w:p w14:paraId="07E0890F" w14:textId="77777777" w:rsidR="00083D6E" w:rsidRDefault="00083D6E" w:rsidP="00083D6E">
            <w:pPr>
              <w:jc w:val="both"/>
              <w:rPr>
                <w:rFonts w:ascii="Times New Roman" w:hAnsi="Times New Roman"/>
              </w:rPr>
            </w:pPr>
          </w:p>
          <w:p w14:paraId="55173875" w14:textId="127AE965" w:rsidR="001E2D20" w:rsidRDefault="00E407AC" w:rsidP="00DA08D3">
            <w:pPr>
              <w:jc w:val="both"/>
              <w:rPr>
                <w:rFonts w:ascii="Times New Roman" w:hAnsi="Times New Roman"/>
              </w:rPr>
            </w:pPr>
            <w:r>
              <w:rPr>
                <w:rFonts w:ascii="Times New Roman" w:hAnsi="Times New Roman"/>
              </w:rPr>
              <w:t>Prior to the meeting Dr Chris Ellis (Head of Cryptogams) had given Trustees a presentation on the Scottish Conservation Programme.</w:t>
            </w:r>
            <w:r w:rsidR="002A0EA1">
              <w:rPr>
                <w:rFonts w:ascii="Times New Roman" w:hAnsi="Times New Roman"/>
              </w:rPr>
              <w:t xml:space="preserve"> Trustees expressed their thanks for a stimulating overview of RBGE’s pioneering work on Scottish habitats and community partnerships.</w:t>
            </w:r>
          </w:p>
          <w:p w14:paraId="72FEFB8E" w14:textId="61D52BF6" w:rsidR="005F1AE5" w:rsidRPr="00BD305B" w:rsidRDefault="005F1AE5" w:rsidP="00DA08D3">
            <w:pPr>
              <w:jc w:val="both"/>
              <w:rPr>
                <w:rFonts w:ascii="Times New Roman" w:hAnsi="Times New Roman"/>
              </w:rPr>
            </w:pPr>
          </w:p>
        </w:tc>
        <w:tc>
          <w:tcPr>
            <w:tcW w:w="1591" w:type="dxa"/>
          </w:tcPr>
          <w:p w14:paraId="3B0569D4" w14:textId="77777777" w:rsidR="00083D6E" w:rsidRDefault="00083D6E" w:rsidP="00DA08D3">
            <w:pPr>
              <w:jc w:val="center"/>
              <w:rPr>
                <w:rFonts w:ascii="Times New Roman" w:hAnsi="Times New Roman"/>
              </w:rPr>
            </w:pPr>
          </w:p>
        </w:tc>
      </w:tr>
      <w:tr w:rsidR="00A82A8B" w:rsidRPr="001A7C00" w14:paraId="72986D10" w14:textId="77777777" w:rsidTr="005C0927">
        <w:tc>
          <w:tcPr>
            <w:tcW w:w="710" w:type="dxa"/>
          </w:tcPr>
          <w:p w14:paraId="42F82422" w14:textId="77777777" w:rsidR="00A82A8B" w:rsidRDefault="00A82A8B" w:rsidP="00DA08D3">
            <w:pPr>
              <w:jc w:val="both"/>
              <w:rPr>
                <w:rFonts w:ascii="Times New Roman" w:hAnsi="Times New Roman"/>
                <w:b/>
              </w:rPr>
            </w:pPr>
          </w:p>
        </w:tc>
        <w:tc>
          <w:tcPr>
            <w:tcW w:w="7654" w:type="dxa"/>
          </w:tcPr>
          <w:p w14:paraId="448EFE40" w14:textId="77777777" w:rsidR="00A82A8B" w:rsidRDefault="00A82A8B" w:rsidP="00DA08D3">
            <w:pPr>
              <w:jc w:val="both"/>
              <w:rPr>
                <w:rFonts w:ascii="Times New Roman" w:hAnsi="Times New Roman"/>
                <w:b/>
                <w:u w:val="single"/>
              </w:rPr>
            </w:pPr>
            <w:r>
              <w:rPr>
                <w:rFonts w:ascii="Times New Roman" w:hAnsi="Times New Roman"/>
                <w:b/>
                <w:u w:val="single"/>
              </w:rPr>
              <w:t>OPENING ITEMS:</w:t>
            </w:r>
          </w:p>
          <w:p w14:paraId="3CBCA52F" w14:textId="77777777" w:rsidR="007938A7" w:rsidRPr="00CC50CF" w:rsidRDefault="007938A7" w:rsidP="00DA08D3">
            <w:pPr>
              <w:jc w:val="both"/>
              <w:rPr>
                <w:rFonts w:ascii="Times New Roman" w:hAnsi="Times New Roman"/>
                <w:b/>
                <w:u w:val="single"/>
              </w:rPr>
            </w:pPr>
          </w:p>
        </w:tc>
        <w:tc>
          <w:tcPr>
            <w:tcW w:w="1591" w:type="dxa"/>
          </w:tcPr>
          <w:p w14:paraId="2C19BDF0" w14:textId="77777777" w:rsidR="00A82A8B" w:rsidRDefault="00A82A8B" w:rsidP="00DA08D3">
            <w:pPr>
              <w:jc w:val="center"/>
              <w:rPr>
                <w:rFonts w:ascii="Times New Roman" w:hAnsi="Times New Roman"/>
              </w:rPr>
            </w:pPr>
          </w:p>
        </w:tc>
      </w:tr>
      <w:tr w:rsidR="0025047E" w:rsidRPr="001A7C00" w14:paraId="70A1DFF4" w14:textId="77777777" w:rsidTr="005C0927">
        <w:tc>
          <w:tcPr>
            <w:tcW w:w="710" w:type="dxa"/>
          </w:tcPr>
          <w:p w14:paraId="5C9CE696" w14:textId="77777777" w:rsidR="0025047E" w:rsidRDefault="0025047E" w:rsidP="00F54786">
            <w:pPr>
              <w:jc w:val="both"/>
              <w:rPr>
                <w:rFonts w:ascii="Times New Roman" w:hAnsi="Times New Roman"/>
                <w:b/>
              </w:rPr>
            </w:pPr>
            <w:r>
              <w:rPr>
                <w:rFonts w:ascii="Times New Roman" w:hAnsi="Times New Roman"/>
                <w:b/>
              </w:rPr>
              <w:t>1.0</w:t>
            </w:r>
          </w:p>
          <w:p w14:paraId="0A46F85D" w14:textId="77777777" w:rsidR="0025047E" w:rsidRDefault="0025047E" w:rsidP="00F54786">
            <w:pPr>
              <w:jc w:val="both"/>
              <w:rPr>
                <w:rFonts w:ascii="Times New Roman" w:hAnsi="Times New Roman"/>
                <w:b/>
              </w:rPr>
            </w:pPr>
          </w:p>
        </w:tc>
        <w:tc>
          <w:tcPr>
            <w:tcW w:w="7654" w:type="dxa"/>
          </w:tcPr>
          <w:p w14:paraId="5FB2C287" w14:textId="77777777" w:rsidR="0025047E" w:rsidRDefault="0025047E" w:rsidP="00F54786">
            <w:pPr>
              <w:jc w:val="both"/>
              <w:rPr>
                <w:rFonts w:ascii="Times New Roman" w:hAnsi="Times New Roman"/>
                <w:b/>
                <w:u w:val="single"/>
              </w:rPr>
            </w:pPr>
            <w:r>
              <w:rPr>
                <w:rFonts w:ascii="Times New Roman" w:hAnsi="Times New Roman"/>
                <w:b/>
                <w:u w:val="single"/>
              </w:rPr>
              <w:t>Apologies</w:t>
            </w:r>
          </w:p>
          <w:p w14:paraId="67DD9E77" w14:textId="77777777" w:rsidR="0025047E" w:rsidRDefault="0025047E" w:rsidP="00F54786">
            <w:pPr>
              <w:jc w:val="both"/>
              <w:rPr>
                <w:rFonts w:ascii="Times New Roman" w:hAnsi="Times New Roman"/>
                <w:b/>
                <w:u w:val="single"/>
              </w:rPr>
            </w:pPr>
          </w:p>
          <w:p w14:paraId="3C152AE0" w14:textId="526555EF" w:rsidR="00525959" w:rsidRDefault="00E407AC" w:rsidP="005C0927">
            <w:pPr>
              <w:jc w:val="both"/>
              <w:rPr>
                <w:rFonts w:ascii="Times New Roman" w:hAnsi="Times New Roman"/>
              </w:rPr>
            </w:pPr>
            <w:r>
              <w:rPr>
                <w:rFonts w:ascii="Times New Roman" w:hAnsi="Times New Roman"/>
              </w:rPr>
              <w:t>Apologies were received from the Director of Science and Deputy Keeper</w:t>
            </w:r>
            <w:r w:rsidR="00953963">
              <w:rPr>
                <w:rFonts w:ascii="Times New Roman" w:hAnsi="Times New Roman"/>
              </w:rPr>
              <w:t>.</w:t>
            </w:r>
          </w:p>
          <w:p w14:paraId="131A9F95" w14:textId="77777777" w:rsidR="005F1AE5" w:rsidRPr="00CC50CF" w:rsidRDefault="005F1AE5" w:rsidP="005C0927">
            <w:pPr>
              <w:jc w:val="both"/>
              <w:rPr>
                <w:rFonts w:ascii="Times New Roman" w:hAnsi="Times New Roman"/>
                <w:b/>
                <w:u w:val="single"/>
              </w:rPr>
            </w:pPr>
          </w:p>
        </w:tc>
        <w:tc>
          <w:tcPr>
            <w:tcW w:w="1591" w:type="dxa"/>
          </w:tcPr>
          <w:p w14:paraId="7F68C030" w14:textId="77777777" w:rsidR="0025047E" w:rsidRDefault="0025047E" w:rsidP="00F54786">
            <w:pPr>
              <w:jc w:val="center"/>
              <w:rPr>
                <w:rFonts w:ascii="Times New Roman" w:hAnsi="Times New Roman"/>
              </w:rPr>
            </w:pPr>
          </w:p>
        </w:tc>
      </w:tr>
      <w:tr w:rsidR="00DA1734" w:rsidRPr="001A7C00" w14:paraId="164AB15C" w14:textId="77777777" w:rsidTr="005C0927">
        <w:tc>
          <w:tcPr>
            <w:tcW w:w="710" w:type="dxa"/>
          </w:tcPr>
          <w:p w14:paraId="0D1990D9" w14:textId="77777777" w:rsidR="00DA1734" w:rsidRDefault="0025047E" w:rsidP="00DA1734">
            <w:pPr>
              <w:jc w:val="both"/>
              <w:rPr>
                <w:rFonts w:ascii="Times New Roman" w:hAnsi="Times New Roman"/>
                <w:b/>
              </w:rPr>
            </w:pPr>
            <w:r>
              <w:rPr>
                <w:rFonts w:ascii="Times New Roman" w:hAnsi="Times New Roman"/>
                <w:b/>
              </w:rPr>
              <w:t>2</w:t>
            </w:r>
            <w:r w:rsidR="00DA1734">
              <w:rPr>
                <w:rFonts w:ascii="Times New Roman" w:hAnsi="Times New Roman"/>
                <w:b/>
              </w:rPr>
              <w:t>.0</w:t>
            </w:r>
          </w:p>
          <w:p w14:paraId="28D69C64" w14:textId="77777777" w:rsidR="00DA1734" w:rsidRDefault="00DA1734" w:rsidP="001E1BDC">
            <w:pPr>
              <w:jc w:val="both"/>
              <w:rPr>
                <w:rFonts w:ascii="Times New Roman" w:hAnsi="Times New Roman"/>
                <w:b/>
              </w:rPr>
            </w:pPr>
          </w:p>
        </w:tc>
        <w:tc>
          <w:tcPr>
            <w:tcW w:w="7654" w:type="dxa"/>
          </w:tcPr>
          <w:p w14:paraId="4C3A6DB6" w14:textId="77777777" w:rsidR="00DA1734" w:rsidRDefault="00DA1734" w:rsidP="00DA1734">
            <w:pPr>
              <w:jc w:val="both"/>
              <w:rPr>
                <w:rFonts w:ascii="Times New Roman" w:hAnsi="Times New Roman"/>
                <w:b/>
                <w:u w:val="single"/>
              </w:rPr>
            </w:pPr>
            <w:r w:rsidRPr="00AF50A6">
              <w:rPr>
                <w:rFonts w:ascii="Times New Roman" w:hAnsi="Times New Roman"/>
                <w:b/>
                <w:u w:val="single"/>
              </w:rPr>
              <w:t>Trustees’ Conf</w:t>
            </w:r>
            <w:r>
              <w:rPr>
                <w:rFonts w:ascii="Times New Roman" w:hAnsi="Times New Roman"/>
                <w:b/>
                <w:u w:val="single"/>
              </w:rPr>
              <w:t>l</w:t>
            </w:r>
            <w:r w:rsidRPr="00AF50A6">
              <w:rPr>
                <w:rFonts w:ascii="Times New Roman" w:hAnsi="Times New Roman"/>
                <w:b/>
                <w:u w:val="single"/>
              </w:rPr>
              <w:t>ict</w:t>
            </w:r>
            <w:r w:rsidR="0025047E">
              <w:rPr>
                <w:rFonts w:ascii="Times New Roman" w:hAnsi="Times New Roman"/>
                <w:b/>
                <w:u w:val="single"/>
              </w:rPr>
              <w:t>s</w:t>
            </w:r>
            <w:r w:rsidRPr="00AF50A6">
              <w:rPr>
                <w:rFonts w:ascii="Times New Roman" w:hAnsi="Times New Roman"/>
                <w:b/>
                <w:u w:val="single"/>
              </w:rPr>
              <w:t xml:space="preserve"> of Interest</w:t>
            </w:r>
          </w:p>
          <w:p w14:paraId="788FC099" w14:textId="77777777" w:rsidR="00DA1734" w:rsidRDefault="00DA1734" w:rsidP="00DA1734">
            <w:pPr>
              <w:jc w:val="both"/>
              <w:rPr>
                <w:rFonts w:ascii="Times New Roman" w:hAnsi="Times New Roman"/>
                <w:b/>
                <w:u w:val="single"/>
              </w:rPr>
            </w:pPr>
          </w:p>
          <w:p w14:paraId="69FAC0F3" w14:textId="77777777" w:rsidR="0025047E" w:rsidRDefault="00711803" w:rsidP="002A0EA1">
            <w:pPr>
              <w:jc w:val="both"/>
              <w:rPr>
                <w:rFonts w:ascii="Times New Roman" w:hAnsi="Times New Roman"/>
              </w:rPr>
            </w:pPr>
            <w:r>
              <w:rPr>
                <w:rFonts w:ascii="Times New Roman" w:hAnsi="Times New Roman"/>
              </w:rPr>
              <w:t>N</w:t>
            </w:r>
            <w:r w:rsidR="00DA1734">
              <w:rPr>
                <w:rFonts w:ascii="Times New Roman" w:hAnsi="Times New Roman"/>
              </w:rPr>
              <w:t xml:space="preserve">o conflicts of interest </w:t>
            </w:r>
            <w:r>
              <w:rPr>
                <w:rFonts w:ascii="Times New Roman" w:hAnsi="Times New Roman"/>
              </w:rPr>
              <w:t>were reported</w:t>
            </w:r>
            <w:r w:rsidR="00DA1734">
              <w:rPr>
                <w:rFonts w:ascii="Times New Roman" w:hAnsi="Times New Roman"/>
              </w:rPr>
              <w:t>.</w:t>
            </w:r>
          </w:p>
          <w:p w14:paraId="5212D715" w14:textId="780EC725" w:rsidR="00312745" w:rsidRPr="00CC50CF" w:rsidRDefault="00312745" w:rsidP="002A0EA1">
            <w:pPr>
              <w:jc w:val="both"/>
              <w:rPr>
                <w:rFonts w:ascii="Times New Roman" w:hAnsi="Times New Roman"/>
                <w:b/>
                <w:u w:val="single"/>
              </w:rPr>
            </w:pPr>
          </w:p>
        </w:tc>
        <w:tc>
          <w:tcPr>
            <w:tcW w:w="1591" w:type="dxa"/>
          </w:tcPr>
          <w:p w14:paraId="37D23511" w14:textId="77777777" w:rsidR="00DA1734" w:rsidRDefault="00DA1734" w:rsidP="001E1BDC">
            <w:pPr>
              <w:jc w:val="center"/>
              <w:rPr>
                <w:rFonts w:ascii="Times New Roman" w:hAnsi="Times New Roman"/>
              </w:rPr>
            </w:pPr>
          </w:p>
        </w:tc>
      </w:tr>
      <w:tr w:rsidR="001E1BDC" w:rsidRPr="001A7C00" w14:paraId="02B0B66A" w14:textId="77777777" w:rsidTr="005C0927">
        <w:tc>
          <w:tcPr>
            <w:tcW w:w="710" w:type="dxa"/>
          </w:tcPr>
          <w:p w14:paraId="4A82C447" w14:textId="77777777" w:rsidR="00C771B9" w:rsidRDefault="0025047E" w:rsidP="001E1BDC">
            <w:pPr>
              <w:jc w:val="both"/>
              <w:rPr>
                <w:rFonts w:ascii="Times New Roman" w:hAnsi="Times New Roman"/>
                <w:b/>
              </w:rPr>
            </w:pPr>
            <w:r>
              <w:rPr>
                <w:rFonts w:ascii="Times New Roman" w:hAnsi="Times New Roman"/>
                <w:b/>
              </w:rPr>
              <w:t>3</w:t>
            </w:r>
            <w:r w:rsidR="00DA1734">
              <w:rPr>
                <w:rFonts w:ascii="Times New Roman" w:hAnsi="Times New Roman"/>
                <w:b/>
              </w:rPr>
              <w:t>.0</w:t>
            </w:r>
          </w:p>
          <w:p w14:paraId="15B0B7EE" w14:textId="77777777" w:rsidR="00DA1734" w:rsidRPr="00DA1734" w:rsidRDefault="00DA1734" w:rsidP="001E1BDC">
            <w:pPr>
              <w:jc w:val="both"/>
              <w:rPr>
                <w:rFonts w:ascii="Times New Roman" w:hAnsi="Times New Roman"/>
              </w:rPr>
            </w:pPr>
          </w:p>
          <w:p w14:paraId="378CDAA9" w14:textId="77777777" w:rsidR="001E1BDC" w:rsidRPr="00722552" w:rsidRDefault="001E1BDC" w:rsidP="00893F7D">
            <w:pPr>
              <w:jc w:val="both"/>
              <w:rPr>
                <w:rFonts w:ascii="Times New Roman" w:hAnsi="Times New Roman"/>
              </w:rPr>
            </w:pPr>
          </w:p>
        </w:tc>
        <w:tc>
          <w:tcPr>
            <w:tcW w:w="7654" w:type="dxa"/>
          </w:tcPr>
          <w:p w14:paraId="31AD5DE3" w14:textId="616386D7" w:rsidR="00AF50A6" w:rsidRDefault="00DA1734" w:rsidP="00AF50A6">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sidR="00E407AC">
              <w:rPr>
                <w:rFonts w:ascii="Times New Roman" w:hAnsi="Times New Roman"/>
                <w:b/>
                <w:szCs w:val="24"/>
                <w:u w:val="single"/>
              </w:rPr>
              <w:t>Wednesday 3 October</w:t>
            </w:r>
            <w:r w:rsidR="00F04373" w:rsidRPr="00F04373">
              <w:rPr>
                <w:rFonts w:ascii="Times New Roman" w:hAnsi="Times New Roman"/>
                <w:b/>
                <w:szCs w:val="24"/>
                <w:u w:val="single"/>
              </w:rPr>
              <w:t xml:space="preserve"> 2018</w:t>
            </w:r>
          </w:p>
          <w:p w14:paraId="62F794CB" w14:textId="77777777" w:rsidR="00F04373" w:rsidRDefault="00F04373" w:rsidP="00AF50A6">
            <w:pPr>
              <w:jc w:val="both"/>
              <w:rPr>
                <w:rFonts w:ascii="Times New Roman" w:hAnsi="Times New Roman"/>
                <w:b/>
                <w:u w:val="single"/>
              </w:rPr>
            </w:pPr>
          </w:p>
          <w:p w14:paraId="4F142CF3" w14:textId="6A8395C1" w:rsidR="00C771B9" w:rsidRDefault="00C771B9" w:rsidP="00C771B9">
            <w:pPr>
              <w:jc w:val="both"/>
              <w:rPr>
                <w:rFonts w:ascii="Times New Roman" w:hAnsi="Times New Roman"/>
              </w:rPr>
            </w:pPr>
            <w:r w:rsidRPr="00CC50CF">
              <w:rPr>
                <w:rFonts w:ascii="Times New Roman" w:hAnsi="Times New Roman"/>
              </w:rPr>
              <w:t>The Mi</w:t>
            </w:r>
            <w:r>
              <w:rPr>
                <w:rFonts w:ascii="Times New Roman" w:hAnsi="Times New Roman"/>
              </w:rPr>
              <w:t xml:space="preserve">nutes of the Meeting held on </w:t>
            </w:r>
            <w:r w:rsidR="00E407AC">
              <w:rPr>
                <w:rFonts w:ascii="Times New Roman" w:hAnsi="Times New Roman"/>
              </w:rPr>
              <w:t>W</w:t>
            </w:r>
            <w:r w:rsidR="00E407AC" w:rsidRPr="00E407AC">
              <w:rPr>
                <w:rFonts w:ascii="Times New Roman" w:hAnsi="Times New Roman"/>
              </w:rPr>
              <w:t>ednesday 3 October</w:t>
            </w:r>
            <w:r w:rsidR="00F04373" w:rsidRPr="00F04373">
              <w:rPr>
                <w:rFonts w:ascii="Times New Roman" w:hAnsi="Times New Roman"/>
              </w:rPr>
              <w:t xml:space="preserve"> 2018</w:t>
            </w:r>
            <w:r w:rsidR="00DA1734">
              <w:rPr>
                <w:rFonts w:ascii="Times New Roman" w:hAnsi="Times New Roman"/>
              </w:rPr>
              <w:t xml:space="preserve"> </w:t>
            </w:r>
            <w:r w:rsidRPr="00CC50CF">
              <w:rPr>
                <w:rFonts w:ascii="Times New Roman" w:hAnsi="Times New Roman"/>
              </w:rPr>
              <w:t xml:space="preserve">were accepted </w:t>
            </w:r>
            <w:r>
              <w:rPr>
                <w:rFonts w:ascii="Times New Roman" w:hAnsi="Times New Roman"/>
              </w:rPr>
              <w:t>as a true record of the meeting.</w:t>
            </w:r>
          </w:p>
          <w:p w14:paraId="1E610E0B" w14:textId="77777777" w:rsidR="00C771B9" w:rsidRDefault="00722552" w:rsidP="00722552">
            <w:pPr>
              <w:autoSpaceDE w:val="0"/>
              <w:autoSpaceDN w:val="0"/>
              <w:adjustRightInd w:val="0"/>
              <w:jc w:val="both"/>
              <w:rPr>
                <w:rFonts w:ascii="Times New Roman" w:hAnsi="Times New Roman"/>
              </w:rPr>
            </w:pPr>
            <w:r w:rsidRPr="00722552">
              <w:rPr>
                <w:rFonts w:ascii="Times New Roman" w:hAnsi="Times New Roman"/>
                <w:b/>
              </w:rPr>
              <w:lastRenderedPageBreak/>
              <w:t>ACTION</w:t>
            </w:r>
            <w:r>
              <w:rPr>
                <w:rFonts w:ascii="Times New Roman" w:hAnsi="Times New Roman"/>
                <w:b/>
              </w:rPr>
              <w:t xml:space="preserve">:  </w:t>
            </w:r>
            <w:r w:rsidR="00C771B9" w:rsidRPr="00CC50CF">
              <w:rPr>
                <w:rFonts w:ascii="Times New Roman" w:hAnsi="Times New Roman"/>
              </w:rPr>
              <w:t xml:space="preserve">The </w:t>
            </w:r>
            <w:r w:rsidR="00A0706B">
              <w:rPr>
                <w:rFonts w:ascii="Times New Roman" w:hAnsi="Times New Roman"/>
              </w:rPr>
              <w:t xml:space="preserve">PA to the Regius Keeper </w:t>
            </w:r>
            <w:r w:rsidR="00C771B9" w:rsidRPr="00CC50CF">
              <w:rPr>
                <w:rFonts w:ascii="Times New Roman" w:hAnsi="Times New Roman"/>
              </w:rPr>
              <w:t xml:space="preserve">would place a copy of the approved Minutes in the Library, on </w:t>
            </w:r>
            <w:r w:rsidR="00C771B9">
              <w:rPr>
                <w:rFonts w:ascii="Times New Roman" w:hAnsi="Times New Roman"/>
              </w:rPr>
              <w:t>the General Drive, the RBGE Website</w:t>
            </w:r>
            <w:r w:rsidR="00C771B9" w:rsidRPr="00CC50CF">
              <w:rPr>
                <w:rFonts w:ascii="Times New Roman" w:hAnsi="Times New Roman"/>
              </w:rPr>
              <w:t xml:space="preserve"> and circulate by e-mail to the Board of Trustees.</w:t>
            </w:r>
          </w:p>
          <w:p w14:paraId="0C647B3D" w14:textId="77777777" w:rsidR="00AF50A6" w:rsidRPr="00CC50CF" w:rsidRDefault="00AF50A6" w:rsidP="00AF50A6">
            <w:pPr>
              <w:jc w:val="both"/>
              <w:rPr>
                <w:rFonts w:ascii="Times New Roman" w:hAnsi="Times New Roman"/>
              </w:rPr>
            </w:pPr>
          </w:p>
        </w:tc>
        <w:tc>
          <w:tcPr>
            <w:tcW w:w="1591" w:type="dxa"/>
          </w:tcPr>
          <w:p w14:paraId="05D89254" w14:textId="77777777" w:rsidR="001E1BDC" w:rsidRPr="00852481" w:rsidRDefault="001E1BDC" w:rsidP="001E1BDC">
            <w:pPr>
              <w:jc w:val="center"/>
              <w:rPr>
                <w:rFonts w:ascii="Times New Roman" w:hAnsi="Times New Roman"/>
                <w:b/>
              </w:rPr>
            </w:pPr>
          </w:p>
          <w:p w14:paraId="607258B6" w14:textId="77777777" w:rsidR="001E1BDC" w:rsidRPr="00852481" w:rsidRDefault="001E1BDC" w:rsidP="001E1BDC">
            <w:pPr>
              <w:jc w:val="center"/>
              <w:rPr>
                <w:rFonts w:ascii="Times New Roman" w:hAnsi="Times New Roman"/>
                <w:b/>
              </w:rPr>
            </w:pPr>
          </w:p>
          <w:p w14:paraId="1DC220CD" w14:textId="77777777" w:rsidR="00C771B9" w:rsidRPr="00852481" w:rsidRDefault="00C771B9" w:rsidP="001E1BDC">
            <w:pPr>
              <w:jc w:val="center"/>
              <w:rPr>
                <w:rFonts w:ascii="Times New Roman" w:hAnsi="Times New Roman"/>
                <w:b/>
              </w:rPr>
            </w:pPr>
          </w:p>
          <w:p w14:paraId="3B71146A" w14:textId="77777777" w:rsidR="00C771B9" w:rsidRDefault="00C771B9" w:rsidP="001E1BDC">
            <w:pPr>
              <w:jc w:val="center"/>
              <w:rPr>
                <w:rFonts w:ascii="Times New Roman" w:hAnsi="Times New Roman"/>
                <w:b/>
              </w:rPr>
            </w:pPr>
          </w:p>
          <w:p w14:paraId="4DCB1350" w14:textId="77777777" w:rsidR="00C771B9" w:rsidRPr="00852481" w:rsidRDefault="00A0706B" w:rsidP="001E1BDC">
            <w:pPr>
              <w:jc w:val="center"/>
              <w:rPr>
                <w:rFonts w:ascii="Times New Roman" w:hAnsi="Times New Roman"/>
                <w:b/>
              </w:rPr>
            </w:pPr>
            <w:r w:rsidRPr="00852481">
              <w:rPr>
                <w:rFonts w:ascii="Times New Roman" w:hAnsi="Times New Roman"/>
                <w:b/>
              </w:rPr>
              <w:lastRenderedPageBreak/>
              <w:t xml:space="preserve">PA to the Regius Keeper </w:t>
            </w:r>
          </w:p>
        </w:tc>
      </w:tr>
      <w:tr w:rsidR="00A82A8B" w:rsidRPr="008437BC" w14:paraId="1E4E727E" w14:textId="77777777" w:rsidTr="005C0927">
        <w:tc>
          <w:tcPr>
            <w:tcW w:w="710" w:type="dxa"/>
          </w:tcPr>
          <w:p w14:paraId="5052A586" w14:textId="77777777" w:rsidR="00A82A8B" w:rsidRPr="008437BC" w:rsidRDefault="0025047E" w:rsidP="00DA08D3">
            <w:pPr>
              <w:jc w:val="both"/>
              <w:rPr>
                <w:rFonts w:ascii="Times New Roman" w:hAnsi="Times New Roman"/>
                <w:b/>
                <w:szCs w:val="24"/>
              </w:rPr>
            </w:pPr>
            <w:r>
              <w:rPr>
                <w:rFonts w:ascii="Times New Roman" w:hAnsi="Times New Roman"/>
                <w:b/>
                <w:szCs w:val="24"/>
              </w:rPr>
              <w:lastRenderedPageBreak/>
              <w:t>4</w:t>
            </w:r>
            <w:r w:rsidR="00A82A8B" w:rsidRPr="008437BC">
              <w:rPr>
                <w:rFonts w:ascii="Times New Roman" w:hAnsi="Times New Roman"/>
                <w:b/>
                <w:szCs w:val="24"/>
              </w:rPr>
              <w:t>.0</w:t>
            </w:r>
          </w:p>
          <w:p w14:paraId="0DA4D52F" w14:textId="77777777" w:rsidR="00053194" w:rsidRPr="008437BC" w:rsidRDefault="00053194" w:rsidP="00DA08D3">
            <w:pPr>
              <w:jc w:val="both"/>
              <w:rPr>
                <w:rFonts w:ascii="Times New Roman" w:hAnsi="Times New Roman"/>
                <w:b/>
                <w:szCs w:val="24"/>
              </w:rPr>
            </w:pPr>
          </w:p>
          <w:p w14:paraId="07932BD8" w14:textId="77777777" w:rsidR="005F271B" w:rsidRPr="008437BC" w:rsidRDefault="0025047E" w:rsidP="00233B29">
            <w:pPr>
              <w:jc w:val="both"/>
              <w:rPr>
                <w:rFonts w:ascii="Times New Roman" w:hAnsi="Times New Roman"/>
                <w:szCs w:val="24"/>
              </w:rPr>
            </w:pPr>
            <w:r>
              <w:rPr>
                <w:rFonts w:ascii="Times New Roman" w:hAnsi="Times New Roman"/>
                <w:szCs w:val="24"/>
              </w:rPr>
              <w:t>4</w:t>
            </w:r>
            <w:r w:rsidR="00053194" w:rsidRPr="008437BC">
              <w:rPr>
                <w:rFonts w:ascii="Times New Roman" w:hAnsi="Times New Roman"/>
                <w:szCs w:val="24"/>
              </w:rPr>
              <w:t>.1</w:t>
            </w:r>
          </w:p>
          <w:p w14:paraId="3405A0B0" w14:textId="77777777" w:rsidR="00722552" w:rsidRPr="008437BC" w:rsidRDefault="00722552" w:rsidP="00233B29">
            <w:pPr>
              <w:jc w:val="both"/>
              <w:rPr>
                <w:rFonts w:ascii="Times New Roman" w:hAnsi="Times New Roman"/>
                <w:b/>
                <w:szCs w:val="24"/>
              </w:rPr>
            </w:pPr>
          </w:p>
        </w:tc>
        <w:tc>
          <w:tcPr>
            <w:tcW w:w="7654" w:type="dxa"/>
          </w:tcPr>
          <w:p w14:paraId="56F241A6" w14:textId="77777777" w:rsidR="00DA1734" w:rsidRPr="008437BC" w:rsidRDefault="00DA1734" w:rsidP="00DA1734">
            <w:pPr>
              <w:jc w:val="both"/>
              <w:rPr>
                <w:rFonts w:ascii="Times New Roman" w:hAnsi="Times New Roman"/>
                <w:b/>
                <w:szCs w:val="24"/>
                <w:u w:val="single"/>
              </w:rPr>
            </w:pPr>
            <w:r w:rsidRPr="008437BC">
              <w:rPr>
                <w:rFonts w:ascii="Times New Roman" w:hAnsi="Times New Roman"/>
                <w:b/>
                <w:szCs w:val="24"/>
                <w:u w:val="single"/>
              </w:rPr>
              <w:t>Matters Arising</w:t>
            </w:r>
          </w:p>
          <w:p w14:paraId="26CD629C" w14:textId="77777777" w:rsidR="00DA1734" w:rsidRPr="008437BC" w:rsidRDefault="00DA1734" w:rsidP="00DA1734">
            <w:pPr>
              <w:jc w:val="both"/>
              <w:rPr>
                <w:rFonts w:ascii="Times New Roman" w:hAnsi="Times New Roman"/>
                <w:b/>
                <w:szCs w:val="24"/>
                <w:u w:val="single"/>
              </w:rPr>
            </w:pPr>
          </w:p>
          <w:p w14:paraId="304CC454" w14:textId="77777777" w:rsidR="008437BC" w:rsidRDefault="00FA4D4A" w:rsidP="00F04373">
            <w:pPr>
              <w:jc w:val="both"/>
              <w:rPr>
                <w:rFonts w:ascii="Times New Roman" w:hAnsi="Times New Roman"/>
                <w:u w:val="single"/>
              </w:rPr>
            </w:pPr>
            <w:r>
              <w:rPr>
                <w:rFonts w:ascii="Times New Roman" w:hAnsi="Times New Roman"/>
                <w:u w:val="single"/>
              </w:rPr>
              <w:t>Head of Exhibitions</w:t>
            </w:r>
          </w:p>
          <w:p w14:paraId="0C149333" w14:textId="77777777" w:rsidR="00FA4D4A" w:rsidRDefault="00FA4D4A" w:rsidP="00F04373">
            <w:pPr>
              <w:jc w:val="both"/>
              <w:rPr>
                <w:rFonts w:ascii="Times New Roman" w:hAnsi="Times New Roman"/>
                <w:u w:val="single"/>
              </w:rPr>
            </w:pPr>
          </w:p>
          <w:p w14:paraId="0C5FC659" w14:textId="48BCF5B3" w:rsidR="00FA4D4A" w:rsidRDefault="00953963" w:rsidP="00F04373">
            <w:pPr>
              <w:jc w:val="both"/>
              <w:rPr>
                <w:rFonts w:ascii="Times New Roman" w:hAnsi="Times New Roman"/>
              </w:rPr>
            </w:pPr>
            <w:r>
              <w:rPr>
                <w:rFonts w:ascii="Times New Roman" w:hAnsi="Times New Roman"/>
              </w:rPr>
              <w:t xml:space="preserve">Emma Nicolson the </w:t>
            </w:r>
            <w:r w:rsidR="00FA4D4A">
              <w:rPr>
                <w:rFonts w:ascii="Times New Roman" w:hAnsi="Times New Roman"/>
              </w:rPr>
              <w:t xml:space="preserve">new Head of Exhibitions would start </w:t>
            </w:r>
            <w:r>
              <w:rPr>
                <w:rFonts w:ascii="Times New Roman" w:hAnsi="Times New Roman"/>
              </w:rPr>
              <w:t>on Monday 10</w:t>
            </w:r>
            <w:r w:rsidR="00FA4D4A">
              <w:rPr>
                <w:rFonts w:ascii="Times New Roman" w:hAnsi="Times New Roman"/>
              </w:rPr>
              <w:t xml:space="preserve"> December 2018.</w:t>
            </w:r>
          </w:p>
          <w:p w14:paraId="51490E5C" w14:textId="77777777" w:rsidR="00FA4D4A" w:rsidRPr="00FA4D4A" w:rsidRDefault="00FA4D4A" w:rsidP="00F04373">
            <w:pPr>
              <w:jc w:val="both"/>
              <w:rPr>
                <w:rFonts w:ascii="Times New Roman" w:hAnsi="Times New Roman"/>
              </w:rPr>
            </w:pPr>
          </w:p>
        </w:tc>
        <w:tc>
          <w:tcPr>
            <w:tcW w:w="1591" w:type="dxa"/>
          </w:tcPr>
          <w:p w14:paraId="7AB8CAF1" w14:textId="77777777" w:rsidR="003966E0" w:rsidRPr="008437BC" w:rsidRDefault="003966E0" w:rsidP="0025047E">
            <w:pPr>
              <w:jc w:val="center"/>
              <w:rPr>
                <w:rFonts w:ascii="Times New Roman" w:hAnsi="Times New Roman"/>
                <w:b/>
                <w:szCs w:val="24"/>
              </w:rPr>
            </w:pPr>
          </w:p>
        </w:tc>
      </w:tr>
      <w:tr w:rsidR="00DA1734" w:rsidRPr="006D04AA" w14:paraId="5FA87D52" w14:textId="77777777" w:rsidTr="005C0927">
        <w:tc>
          <w:tcPr>
            <w:tcW w:w="710" w:type="dxa"/>
          </w:tcPr>
          <w:p w14:paraId="428B17D3" w14:textId="4AEE2B75" w:rsidR="00DA1734" w:rsidRDefault="0025047E" w:rsidP="001E1BDC">
            <w:pPr>
              <w:jc w:val="both"/>
              <w:rPr>
                <w:rFonts w:ascii="Times New Roman" w:hAnsi="Times New Roman"/>
                <w:b/>
              </w:rPr>
            </w:pPr>
            <w:r>
              <w:rPr>
                <w:rFonts w:ascii="Times New Roman" w:hAnsi="Times New Roman"/>
                <w:b/>
              </w:rPr>
              <w:t>5</w:t>
            </w:r>
            <w:r w:rsidR="00DA1734">
              <w:rPr>
                <w:rFonts w:ascii="Times New Roman" w:hAnsi="Times New Roman"/>
                <w:b/>
              </w:rPr>
              <w:t>.0</w:t>
            </w:r>
          </w:p>
          <w:p w14:paraId="2E05FE59" w14:textId="796D5020" w:rsidR="003C1D62" w:rsidRDefault="003C1D62" w:rsidP="001E1BDC">
            <w:pPr>
              <w:jc w:val="both"/>
              <w:rPr>
                <w:rFonts w:ascii="Times New Roman" w:hAnsi="Times New Roman"/>
                <w:b/>
              </w:rPr>
            </w:pPr>
          </w:p>
          <w:p w14:paraId="71A7E604" w14:textId="5862413E" w:rsidR="003C1D62" w:rsidRDefault="003C1D62" w:rsidP="001E1BDC">
            <w:pPr>
              <w:jc w:val="both"/>
              <w:rPr>
                <w:rFonts w:ascii="Times New Roman" w:hAnsi="Times New Roman"/>
              </w:rPr>
            </w:pPr>
            <w:r>
              <w:rPr>
                <w:rFonts w:ascii="Times New Roman" w:hAnsi="Times New Roman"/>
              </w:rPr>
              <w:t>5.1</w:t>
            </w:r>
          </w:p>
          <w:p w14:paraId="4C6DCD6D" w14:textId="38656D1E" w:rsidR="003C1D62" w:rsidRDefault="003C1D62" w:rsidP="001E1BDC">
            <w:pPr>
              <w:jc w:val="both"/>
              <w:rPr>
                <w:rFonts w:ascii="Times New Roman" w:hAnsi="Times New Roman"/>
              </w:rPr>
            </w:pPr>
          </w:p>
          <w:p w14:paraId="2617FA35" w14:textId="2E31C08E" w:rsidR="003C1D62" w:rsidRDefault="003C1D62" w:rsidP="001E1BDC">
            <w:pPr>
              <w:jc w:val="both"/>
              <w:rPr>
                <w:rFonts w:ascii="Times New Roman" w:hAnsi="Times New Roman"/>
              </w:rPr>
            </w:pPr>
          </w:p>
          <w:p w14:paraId="45B4D98F" w14:textId="3C69F880" w:rsidR="003C1D62" w:rsidRDefault="003C1D62" w:rsidP="001E1BDC">
            <w:pPr>
              <w:jc w:val="both"/>
              <w:rPr>
                <w:rFonts w:ascii="Times New Roman" w:hAnsi="Times New Roman"/>
              </w:rPr>
            </w:pPr>
          </w:p>
          <w:p w14:paraId="486F11E1" w14:textId="0C354D63" w:rsidR="003C1D62" w:rsidRDefault="003C1D62" w:rsidP="001E1BDC">
            <w:pPr>
              <w:jc w:val="both"/>
              <w:rPr>
                <w:rFonts w:ascii="Times New Roman" w:hAnsi="Times New Roman"/>
              </w:rPr>
            </w:pPr>
          </w:p>
          <w:p w14:paraId="73E6953F" w14:textId="01CA5740" w:rsidR="003C1D62" w:rsidRDefault="003C1D62" w:rsidP="001E1BDC">
            <w:pPr>
              <w:jc w:val="both"/>
              <w:rPr>
                <w:rFonts w:ascii="Times New Roman" w:hAnsi="Times New Roman"/>
              </w:rPr>
            </w:pPr>
          </w:p>
          <w:p w14:paraId="4A81EFFE" w14:textId="09CD5FF5" w:rsidR="003C1D62" w:rsidRDefault="003C1D62" w:rsidP="001E1BDC">
            <w:pPr>
              <w:jc w:val="both"/>
              <w:rPr>
                <w:rFonts w:ascii="Times New Roman" w:hAnsi="Times New Roman"/>
              </w:rPr>
            </w:pPr>
            <w:r>
              <w:rPr>
                <w:rFonts w:ascii="Times New Roman" w:hAnsi="Times New Roman"/>
              </w:rPr>
              <w:t>5.2</w:t>
            </w:r>
          </w:p>
          <w:p w14:paraId="26E6EFBB" w14:textId="6D29E534" w:rsidR="006B5097" w:rsidRDefault="006B5097" w:rsidP="001E1BDC">
            <w:pPr>
              <w:jc w:val="both"/>
              <w:rPr>
                <w:rFonts w:ascii="Times New Roman" w:hAnsi="Times New Roman"/>
              </w:rPr>
            </w:pPr>
          </w:p>
          <w:p w14:paraId="7B4AE0D1" w14:textId="73B0E8B4" w:rsidR="006B5097" w:rsidRDefault="006B5097" w:rsidP="001E1BDC">
            <w:pPr>
              <w:jc w:val="both"/>
              <w:rPr>
                <w:rFonts w:ascii="Times New Roman" w:hAnsi="Times New Roman"/>
              </w:rPr>
            </w:pPr>
          </w:p>
          <w:p w14:paraId="64DC469C" w14:textId="387B68EE" w:rsidR="006B5097" w:rsidRDefault="006B5097" w:rsidP="001E1BDC">
            <w:pPr>
              <w:jc w:val="both"/>
              <w:rPr>
                <w:rFonts w:ascii="Times New Roman" w:hAnsi="Times New Roman"/>
              </w:rPr>
            </w:pPr>
          </w:p>
          <w:p w14:paraId="71754C72" w14:textId="04026BB2" w:rsidR="006B5097" w:rsidRDefault="006B5097" w:rsidP="001E1BDC">
            <w:pPr>
              <w:jc w:val="both"/>
              <w:rPr>
                <w:rFonts w:ascii="Times New Roman" w:hAnsi="Times New Roman"/>
              </w:rPr>
            </w:pPr>
          </w:p>
          <w:p w14:paraId="6BEA3120" w14:textId="5BF441F8" w:rsidR="006B5097" w:rsidRDefault="006B5097" w:rsidP="001E1BDC">
            <w:pPr>
              <w:jc w:val="both"/>
              <w:rPr>
                <w:rFonts w:ascii="Times New Roman" w:hAnsi="Times New Roman"/>
              </w:rPr>
            </w:pPr>
          </w:p>
          <w:p w14:paraId="4493A2E2" w14:textId="5BAF41E7" w:rsidR="006B5097" w:rsidRDefault="006B5097" w:rsidP="001E1BDC">
            <w:pPr>
              <w:jc w:val="both"/>
              <w:rPr>
                <w:rFonts w:ascii="Times New Roman" w:hAnsi="Times New Roman"/>
              </w:rPr>
            </w:pPr>
          </w:p>
          <w:p w14:paraId="6D8021DE" w14:textId="3518CDDB" w:rsidR="006B5097" w:rsidRDefault="006B5097" w:rsidP="001E1BDC">
            <w:pPr>
              <w:jc w:val="both"/>
              <w:rPr>
                <w:rFonts w:ascii="Times New Roman" w:hAnsi="Times New Roman"/>
              </w:rPr>
            </w:pPr>
            <w:r>
              <w:rPr>
                <w:rFonts w:ascii="Times New Roman" w:hAnsi="Times New Roman"/>
              </w:rPr>
              <w:t>5.3</w:t>
            </w:r>
          </w:p>
          <w:p w14:paraId="139E1A10" w14:textId="2469CF2E" w:rsidR="006B5097" w:rsidRDefault="006B5097" w:rsidP="001E1BDC">
            <w:pPr>
              <w:jc w:val="both"/>
              <w:rPr>
                <w:rFonts w:ascii="Times New Roman" w:hAnsi="Times New Roman"/>
              </w:rPr>
            </w:pPr>
          </w:p>
          <w:p w14:paraId="0A3DE710" w14:textId="678112B6" w:rsidR="006B5097" w:rsidRDefault="006B5097" w:rsidP="001E1BDC">
            <w:pPr>
              <w:jc w:val="both"/>
              <w:rPr>
                <w:rFonts w:ascii="Times New Roman" w:hAnsi="Times New Roman"/>
              </w:rPr>
            </w:pPr>
          </w:p>
          <w:p w14:paraId="5DB7BCD6" w14:textId="42CEC920" w:rsidR="006B5097" w:rsidRDefault="006B5097" w:rsidP="001E1BDC">
            <w:pPr>
              <w:jc w:val="both"/>
              <w:rPr>
                <w:rFonts w:ascii="Times New Roman" w:hAnsi="Times New Roman"/>
              </w:rPr>
            </w:pPr>
          </w:p>
          <w:p w14:paraId="1206B089" w14:textId="785CFD38" w:rsidR="006B5097" w:rsidRDefault="006B5097" w:rsidP="001E1BDC">
            <w:pPr>
              <w:jc w:val="both"/>
              <w:rPr>
                <w:rFonts w:ascii="Times New Roman" w:hAnsi="Times New Roman"/>
              </w:rPr>
            </w:pPr>
          </w:p>
          <w:p w14:paraId="226B562A" w14:textId="0504DEA2" w:rsidR="006B5097" w:rsidRPr="003C1D62" w:rsidRDefault="006B5097" w:rsidP="001E1BDC">
            <w:pPr>
              <w:jc w:val="both"/>
              <w:rPr>
                <w:rFonts w:ascii="Times New Roman" w:hAnsi="Times New Roman"/>
              </w:rPr>
            </w:pPr>
            <w:r>
              <w:rPr>
                <w:rFonts w:ascii="Times New Roman" w:hAnsi="Times New Roman"/>
              </w:rPr>
              <w:t>5.4</w:t>
            </w:r>
          </w:p>
          <w:p w14:paraId="6D1DE180" w14:textId="77777777" w:rsidR="009F6852" w:rsidRDefault="009F6852" w:rsidP="001E1BDC">
            <w:pPr>
              <w:jc w:val="both"/>
              <w:rPr>
                <w:rFonts w:ascii="Times New Roman" w:hAnsi="Times New Roman"/>
                <w:b/>
              </w:rPr>
            </w:pPr>
          </w:p>
          <w:p w14:paraId="2E60E243" w14:textId="77777777" w:rsidR="00C67BD5" w:rsidRDefault="00C67BD5" w:rsidP="001E1BDC">
            <w:pPr>
              <w:jc w:val="both"/>
              <w:rPr>
                <w:rFonts w:ascii="Times New Roman" w:hAnsi="Times New Roman"/>
              </w:rPr>
            </w:pPr>
          </w:p>
          <w:p w14:paraId="55D4FA6E" w14:textId="77777777" w:rsidR="00A65E37" w:rsidRDefault="00A65E37" w:rsidP="001E1BDC">
            <w:pPr>
              <w:jc w:val="both"/>
              <w:rPr>
                <w:rFonts w:ascii="Times New Roman" w:hAnsi="Times New Roman"/>
              </w:rPr>
            </w:pPr>
          </w:p>
          <w:p w14:paraId="669842D9" w14:textId="77777777" w:rsidR="00A65E37" w:rsidRPr="00FD16BB" w:rsidRDefault="00A65E37" w:rsidP="001E1BDC">
            <w:pPr>
              <w:jc w:val="both"/>
              <w:rPr>
                <w:rFonts w:ascii="Times New Roman" w:hAnsi="Times New Roman"/>
              </w:rPr>
            </w:pPr>
          </w:p>
        </w:tc>
        <w:tc>
          <w:tcPr>
            <w:tcW w:w="7654" w:type="dxa"/>
          </w:tcPr>
          <w:p w14:paraId="7A496674" w14:textId="77777777" w:rsidR="00DA1734" w:rsidRPr="006355D0" w:rsidRDefault="00DA1734" w:rsidP="001E1BDC">
            <w:pPr>
              <w:jc w:val="both"/>
              <w:rPr>
                <w:rFonts w:ascii="Times New Roman" w:hAnsi="Times New Roman"/>
                <w:b/>
                <w:u w:val="single"/>
              </w:rPr>
            </w:pPr>
            <w:r w:rsidRPr="006355D0">
              <w:rPr>
                <w:rFonts w:ascii="Times New Roman" w:hAnsi="Times New Roman"/>
                <w:b/>
                <w:u w:val="single"/>
              </w:rPr>
              <w:t>Chairman’s Report</w:t>
            </w:r>
          </w:p>
          <w:p w14:paraId="6CEC785C" w14:textId="77777777" w:rsidR="00053194" w:rsidRPr="006355D0" w:rsidRDefault="00053194" w:rsidP="001E1BDC">
            <w:pPr>
              <w:jc w:val="both"/>
              <w:rPr>
                <w:rFonts w:ascii="Times New Roman" w:hAnsi="Times New Roman"/>
              </w:rPr>
            </w:pPr>
          </w:p>
          <w:p w14:paraId="70F0AE7E" w14:textId="25843E6D" w:rsidR="001D4981" w:rsidRDefault="001D4981" w:rsidP="001D4981">
            <w:pPr>
              <w:autoSpaceDE w:val="0"/>
              <w:autoSpaceDN w:val="0"/>
              <w:adjustRightInd w:val="0"/>
              <w:rPr>
                <w:rFonts w:ascii="Times New Roman" w:eastAsia="SimSun" w:hAnsi="Times New Roman"/>
                <w:szCs w:val="24"/>
                <w:u w:val="single"/>
              </w:rPr>
            </w:pPr>
            <w:r w:rsidRPr="001D4981">
              <w:rPr>
                <w:rFonts w:ascii="Times New Roman" w:eastAsia="SimSun" w:hAnsi="Times New Roman"/>
                <w:szCs w:val="24"/>
                <w:u w:val="single"/>
              </w:rPr>
              <w:t>Communications with the Scottish Government</w:t>
            </w:r>
            <w:r>
              <w:rPr>
                <w:rFonts w:ascii="Times New Roman" w:eastAsia="SimSun" w:hAnsi="Times New Roman"/>
                <w:szCs w:val="24"/>
                <w:u w:val="single"/>
              </w:rPr>
              <w:t xml:space="preserve"> </w:t>
            </w:r>
            <w:r w:rsidRPr="001D4981">
              <w:rPr>
                <w:rFonts w:ascii="Times New Roman" w:eastAsia="SimSun" w:hAnsi="Times New Roman"/>
                <w:szCs w:val="24"/>
                <w:u w:val="single"/>
              </w:rPr>
              <w:t>on Edinburgh Biomes</w:t>
            </w:r>
          </w:p>
          <w:p w14:paraId="67CA62BD" w14:textId="72174D2D" w:rsidR="001D4981" w:rsidRDefault="001D4981" w:rsidP="001D4981">
            <w:pPr>
              <w:autoSpaceDE w:val="0"/>
              <w:autoSpaceDN w:val="0"/>
              <w:adjustRightInd w:val="0"/>
              <w:rPr>
                <w:rFonts w:ascii="Times New Roman" w:eastAsia="SimSun" w:hAnsi="Times New Roman"/>
                <w:szCs w:val="24"/>
                <w:u w:val="single"/>
              </w:rPr>
            </w:pPr>
          </w:p>
          <w:p w14:paraId="02F8A8A5" w14:textId="4F04BB85" w:rsidR="001D4981" w:rsidRDefault="001D4981" w:rsidP="001D4981">
            <w:pPr>
              <w:autoSpaceDE w:val="0"/>
              <w:autoSpaceDN w:val="0"/>
              <w:adjustRightInd w:val="0"/>
              <w:jc w:val="both"/>
              <w:rPr>
                <w:rFonts w:ascii="Times New Roman" w:eastAsia="SimSun" w:hAnsi="Times New Roman"/>
                <w:szCs w:val="24"/>
              </w:rPr>
            </w:pPr>
            <w:r>
              <w:rPr>
                <w:rFonts w:ascii="Times New Roman" w:eastAsia="SimSun" w:hAnsi="Times New Roman"/>
                <w:szCs w:val="24"/>
              </w:rPr>
              <w:t>The Chairman had written to Roseanna Cunningham MSP (Cabinet Secretary for the Environment, Climate Change and Land Reform) on Friday 19 October 2018 and she had responded on Monday 5 November 2018.</w:t>
            </w:r>
          </w:p>
          <w:p w14:paraId="53C196F6" w14:textId="77777777" w:rsidR="001D4981" w:rsidRPr="001D4981" w:rsidRDefault="001D4981" w:rsidP="001D4981">
            <w:pPr>
              <w:autoSpaceDE w:val="0"/>
              <w:autoSpaceDN w:val="0"/>
              <w:adjustRightInd w:val="0"/>
              <w:rPr>
                <w:rFonts w:ascii="Times New Roman" w:eastAsia="SimSun" w:hAnsi="Times New Roman"/>
                <w:szCs w:val="24"/>
              </w:rPr>
            </w:pPr>
          </w:p>
          <w:p w14:paraId="78D05F9E" w14:textId="77777777" w:rsidR="00FA4D4A" w:rsidRDefault="001D4981" w:rsidP="001D4981">
            <w:pPr>
              <w:autoSpaceDE w:val="0"/>
              <w:autoSpaceDN w:val="0"/>
              <w:adjustRightInd w:val="0"/>
              <w:jc w:val="both"/>
              <w:rPr>
                <w:rFonts w:ascii="Times New Roman" w:eastAsia="SimSun" w:hAnsi="Times New Roman"/>
                <w:szCs w:val="24"/>
                <w:u w:val="single"/>
              </w:rPr>
            </w:pPr>
            <w:r w:rsidRPr="001D4981">
              <w:rPr>
                <w:rFonts w:ascii="Times New Roman" w:eastAsia="SimSun" w:hAnsi="Times New Roman"/>
                <w:szCs w:val="24"/>
                <w:u w:val="single"/>
              </w:rPr>
              <w:t>Trustees’ Recruitment</w:t>
            </w:r>
          </w:p>
          <w:p w14:paraId="4A012407" w14:textId="77777777" w:rsidR="003C1D62" w:rsidRDefault="003C1D62" w:rsidP="001D4981">
            <w:pPr>
              <w:autoSpaceDE w:val="0"/>
              <w:autoSpaceDN w:val="0"/>
              <w:adjustRightInd w:val="0"/>
              <w:jc w:val="both"/>
              <w:rPr>
                <w:rFonts w:ascii="Times New Roman" w:eastAsia="SimSun" w:hAnsi="Times New Roman"/>
                <w:szCs w:val="24"/>
                <w:u w:val="single"/>
              </w:rPr>
            </w:pPr>
          </w:p>
          <w:p w14:paraId="23364CBE" w14:textId="12E18CBB" w:rsidR="003C1D62" w:rsidRDefault="003C1D62" w:rsidP="001D4981">
            <w:pPr>
              <w:autoSpaceDE w:val="0"/>
              <w:autoSpaceDN w:val="0"/>
              <w:adjustRightInd w:val="0"/>
              <w:jc w:val="both"/>
              <w:rPr>
                <w:rFonts w:ascii="Times New Roman" w:eastAsia="SimSun" w:hAnsi="Times New Roman"/>
                <w:szCs w:val="24"/>
              </w:rPr>
            </w:pPr>
            <w:r>
              <w:rPr>
                <w:rFonts w:ascii="Times New Roman" w:eastAsia="SimSun" w:hAnsi="Times New Roman"/>
                <w:szCs w:val="24"/>
              </w:rPr>
              <w:t xml:space="preserve">The Chairman, Prof Glover and Dr Hamilton had been interviewed about the role of a Trustee </w:t>
            </w:r>
            <w:r w:rsidR="00953963">
              <w:rPr>
                <w:rFonts w:ascii="Times New Roman" w:eastAsia="SimSun" w:hAnsi="Times New Roman"/>
                <w:szCs w:val="24"/>
              </w:rPr>
              <w:t xml:space="preserve">and the footage would </w:t>
            </w:r>
            <w:r>
              <w:rPr>
                <w:rFonts w:ascii="Times New Roman" w:eastAsia="SimSun" w:hAnsi="Times New Roman"/>
                <w:szCs w:val="24"/>
              </w:rPr>
              <w:t xml:space="preserve">be used in the recruitment </w:t>
            </w:r>
            <w:r w:rsidR="00953963">
              <w:rPr>
                <w:rFonts w:ascii="Times New Roman" w:eastAsia="SimSun" w:hAnsi="Times New Roman"/>
                <w:szCs w:val="24"/>
              </w:rPr>
              <w:t xml:space="preserve">process for </w:t>
            </w:r>
            <w:r>
              <w:rPr>
                <w:rFonts w:ascii="Times New Roman" w:eastAsia="SimSun" w:hAnsi="Times New Roman"/>
                <w:szCs w:val="24"/>
              </w:rPr>
              <w:t>new Trustees. The advert had been issued on Wednesday 5 December 2018 and an RBGE Press Release would follow.</w:t>
            </w:r>
          </w:p>
          <w:p w14:paraId="2668BDD8" w14:textId="77777777" w:rsidR="003C1D62" w:rsidRDefault="003C1D62" w:rsidP="001D4981">
            <w:pPr>
              <w:autoSpaceDE w:val="0"/>
              <w:autoSpaceDN w:val="0"/>
              <w:adjustRightInd w:val="0"/>
              <w:jc w:val="both"/>
              <w:rPr>
                <w:rFonts w:ascii="Times New Roman" w:eastAsia="SimSun" w:hAnsi="Times New Roman"/>
                <w:szCs w:val="24"/>
              </w:rPr>
            </w:pPr>
          </w:p>
          <w:p w14:paraId="39C62BCF" w14:textId="77777777" w:rsidR="003C1D62" w:rsidRDefault="003C1D62" w:rsidP="001D4981">
            <w:pPr>
              <w:autoSpaceDE w:val="0"/>
              <w:autoSpaceDN w:val="0"/>
              <w:adjustRightInd w:val="0"/>
              <w:jc w:val="both"/>
              <w:rPr>
                <w:rFonts w:ascii="Times New Roman" w:eastAsia="SimSun" w:hAnsi="Times New Roman"/>
                <w:szCs w:val="24"/>
                <w:u w:val="single"/>
              </w:rPr>
            </w:pPr>
            <w:r>
              <w:rPr>
                <w:rFonts w:ascii="Times New Roman" w:eastAsia="SimSun" w:hAnsi="Times New Roman"/>
                <w:szCs w:val="24"/>
                <w:u w:val="single"/>
              </w:rPr>
              <w:t>Audit Committee</w:t>
            </w:r>
          </w:p>
          <w:p w14:paraId="36607728" w14:textId="77777777" w:rsidR="003C1D62" w:rsidRDefault="003C1D62" w:rsidP="001D4981">
            <w:pPr>
              <w:autoSpaceDE w:val="0"/>
              <w:autoSpaceDN w:val="0"/>
              <w:adjustRightInd w:val="0"/>
              <w:jc w:val="both"/>
              <w:rPr>
                <w:rFonts w:ascii="Times New Roman" w:eastAsia="SimSun" w:hAnsi="Times New Roman"/>
                <w:szCs w:val="24"/>
                <w:u w:val="single"/>
              </w:rPr>
            </w:pPr>
          </w:p>
          <w:p w14:paraId="55ADC317" w14:textId="70C720D3" w:rsidR="003C1D62" w:rsidRDefault="003C1D62" w:rsidP="001D4981">
            <w:pPr>
              <w:autoSpaceDE w:val="0"/>
              <w:autoSpaceDN w:val="0"/>
              <w:adjustRightInd w:val="0"/>
              <w:jc w:val="both"/>
              <w:rPr>
                <w:rFonts w:ascii="Times New Roman" w:eastAsia="SimSun" w:hAnsi="Times New Roman"/>
                <w:szCs w:val="24"/>
              </w:rPr>
            </w:pPr>
            <w:r>
              <w:rPr>
                <w:rFonts w:ascii="Times New Roman" w:eastAsia="SimSun" w:hAnsi="Times New Roman"/>
                <w:szCs w:val="24"/>
              </w:rPr>
              <w:t xml:space="preserve">Prof Tom Meagher would </w:t>
            </w:r>
            <w:r w:rsidR="006B5097">
              <w:rPr>
                <w:rFonts w:ascii="Times New Roman" w:eastAsia="SimSun" w:hAnsi="Times New Roman"/>
                <w:szCs w:val="24"/>
              </w:rPr>
              <w:t>join the Audit Committee until a new Trustee was appointed.</w:t>
            </w:r>
          </w:p>
          <w:p w14:paraId="224342C1" w14:textId="0CAFDE73" w:rsidR="006B5097" w:rsidRDefault="006B5097" w:rsidP="001D4981">
            <w:pPr>
              <w:autoSpaceDE w:val="0"/>
              <w:autoSpaceDN w:val="0"/>
              <w:adjustRightInd w:val="0"/>
              <w:jc w:val="both"/>
              <w:rPr>
                <w:rFonts w:ascii="Times New Roman" w:eastAsia="SimSun" w:hAnsi="Times New Roman"/>
                <w:szCs w:val="24"/>
              </w:rPr>
            </w:pPr>
          </w:p>
          <w:p w14:paraId="51F5915B" w14:textId="64B658DA" w:rsidR="006B5097" w:rsidRDefault="006B5097" w:rsidP="001D4981">
            <w:pPr>
              <w:autoSpaceDE w:val="0"/>
              <w:autoSpaceDN w:val="0"/>
              <w:adjustRightInd w:val="0"/>
              <w:jc w:val="both"/>
              <w:rPr>
                <w:rFonts w:ascii="Times New Roman" w:eastAsia="SimSun" w:hAnsi="Times New Roman"/>
                <w:szCs w:val="24"/>
                <w:u w:val="single"/>
              </w:rPr>
            </w:pPr>
            <w:r>
              <w:rPr>
                <w:rFonts w:ascii="Times New Roman" w:eastAsia="SimSun" w:hAnsi="Times New Roman"/>
                <w:szCs w:val="24"/>
                <w:u w:val="single"/>
              </w:rPr>
              <w:t>RBGE Health and Safety Committee</w:t>
            </w:r>
          </w:p>
          <w:p w14:paraId="427B85F3" w14:textId="032DC8C3" w:rsidR="006B5097" w:rsidRDefault="006B5097" w:rsidP="001D4981">
            <w:pPr>
              <w:autoSpaceDE w:val="0"/>
              <w:autoSpaceDN w:val="0"/>
              <w:adjustRightInd w:val="0"/>
              <w:jc w:val="both"/>
              <w:rPr>
                <w:rFonts w:ascii="Times New Roman" w:eastAsia="SimSun" w:hAnsi="Times New Roman"/>
                <w:szCs w:val="24"/>
                <w:u w:val="single"/>
              </w:rPr>
            </w:pPr>
          </w:p>
          <w:p w14:paraId="0E7B9824" w14:textId="78E3C03E" w:rsidR="006B5097" w:rsidRPr="006B5097" w:rsidRDefault="006B5097" w:rsidP="001D4981">
            <w:pPr>
              <w:autoSpaceDE w:val="0"/>
              <w:autoSpaceDN w:val="0"/>
              <w:adjustRightInd w:val="0"/>
              <w:jc w:val="both"/>
              <w:rPr>
                <w:rFonts w:ascii="Times New Roman" w:eastAsia="SimSun" w:hAnsi="Times New Roman"/>
                <w:szCs w:val="24"/>
              </w:rPr>
            </w:pPr>
            <w:r>
              <w:rPr>
                <w:rFonts w:ascii="Times New Roman" w:eastAsia="SimSun" w:hAnsi="Times New Roman"/>
                <w:szCs w:val="24"/>
              </w:rPr>
              <w:t>Prof Beverley Glover would be the Trustees’ representative on the RBGE Health and Safety Committee until a new Trustee was appointed.</w:t>
            </w:r>
          </w:p>
          <w:p w14:paraId="0B85BC17" w14:textId="4AC3D421" w:rsidR="003C1D62" w:rsidRPr="003C1D62" w:rsidRDefault="003C1D62" w:rsidP="001D4981">
            <w:pPr>
              <w:autoSpaceDE w:val="0"/>
              <w:autoSpaceDN w:val="0"/>
              <w:adjustRightInd w:val="0"/>
              <w:jc w:val="both"/>
              <w:rPr>
                <w:rFonts w:ascii="Times New Roman" w:hAnsi="Times New Roman"/>
              </w:rPr>
            </w:pPr>
          </w:p>
        </w:tc>
        <w:tc>
          <w:tcPr>
            <w:tcW w:w="1591" w:type="dxa"/>
          </w:tcPr>
          <w:p w14:paraId="248D66AB" w14:textId="77777777" w:rsidR="009F6852" w:rsidRPr="00852481" w:rsidRDefault="009F6852" w:rsidP="00AF50A6">
            <w:pPr>
              <w:jc w:val="center"/>
              <w:rPr>
                <w:rFonts w:ascii="Times New Roman" w:hAnsi="Times New Roman"/>
                <w:b/>
              </w:rPr>
            </w:pPr>
            <w:r w:rsidRPr="00852481">
              <w:rPr>
                <w:rFonts w:ascii="Times New Roman" w:hAnsi="Times New Roman"/>
                <w:b/>
              </w:rPr>
              <w:t xml:space="preserve"> </w:t>
            </w:r>
          </w:p>
        </w:tc>
      </w:tr>
      <w:tr w:rsidR="001E1BDC" w:rsidRPr="00A65E37" w14:paraId="3DC9A14B" w14:textId="77777777" w:rsidTr="005C0927">
        <w:tc>
          <w:tcPr>
            <w:tcW w:w="710" w:type="dxa"/>
          </w:tcPr>
          <w:p w14:paraId="5DDC8C67" w14:textId="77777777" w:rsidR="001E1BDC" w:rsidRDefault="0025047E" w:rsidP="001E1BDC">
            <w:pPr>
              <w:jc w:val="both"/>
              <w:rPr>
                <w:rFonts w:ascii="Times New Roman" w:hAnsi="Times New Roman"/>
                <w:b/>
              </w:rPr>
            </w:pPr>
            <w:r w:rsidRPr="00A65E37">
              <w:rPr>
                <w:rFonts w:ascii="Times New Roman" w:hAnsi="Times New Roman"/>
                <w:b/>
              </w:rPr>
              <w:t>6</w:t>
            </w:r>
            <w:r w:rsidR="00DA1734" w:rsidRPr="00A65E37">
              <w:rPr>
                <w:rFonts w:ascii="Times New Roman" w:hAnsi="Times New Roman"/>
                <w:b/>
              </w:rPr>
              <w:t>.0</w:t>
            </w:r>
          </w:p>
          <w:p w14:paraId="71032E8C" w14:textId="77777777" w:rsidR="00430C8C" w:rsidRDefault="00430C8C" w:rsidP="001E1BDC">
            <w:pPr>
              <w:jc w:val="both"/>
              <w:rPr>
                <w:rFonts w:ascii="Times New Roman" w:hAnsi="Times New Roman"/>
                <w:b/>
              </w:rPr>
            </w:pPr>
          </w:p>
          <w:p w14:paraId="221D969D" w14:textId="77777777" w:rsidR="001E1BDC" w:rsidRPr="00A65E37" w:rsidRDefault="001E1BDC" w:rsidP="001E1BDC">
            <w:pPr>
              <w:jc w:val="both"/>
              <w:rPr>
                <w:rFonts w:ascii="Times New Roman" w:hAnsi="Times New Roman"/>
              </w:rPr>
            </w:pPr>
          </w:p>
          <w:p w14:paraId="6427D249" w14:textId="77777777" w:rsidR="00E71AAD" w:rsidRPr="00A65E37" w:rsidRDefault="00E71AAD" w:rsidP="001E1BDC">
            <w:pPr>
              <w:jc w:val="both"/>
              <w:rPr>
                <w:rFonts w:ascii="Times New Roman" w:hAnsi="Times New Roman"/>
              </w:rPr>
            </w:pPr>
          </w:p>
          <w:p w14:paraId="66BB1EC6" w14:textId="77777777" w:rsidR="00E71AAD" w:rsidRPr="00A65E37" w:rsidRDefault="00E71AAD" w:rsidP="001E1BDC">
            <w:pPr>
              <w:jc w:val="both"/>
              <w:rPr>
                <w:rFonts w:ascii="Times New Roman" w:hAnsi="Times New Roman"/>
              </w:rPr>
            </w:pPr>
          </w:p>
          <w:p w14:paraId="33986D1E" w14:textId="77777777" w:rsidR="00E71AAD" w:rsidRPr="00A65E37" w:rsidRDefault="00E71AAD" w:rsidP="001E1BDC">
            <w:pPr>
              <w:jc w:val="both"/>
              <w:rPr>
                <w:rFonts w:ascii="Times New Roman" w:hAnsi="Times New Roman"/>
              </w:rPr>
            </w:pPr>
          </w:p>
        </w:tc>
        <w:tc>
          <w:tcPr>
            <w:tcW w:w="7654" w:type="dxa"/>
          </w:tcPr>
          <w:p w14:paraId="799EF3E8" w14:textId="77777777" w:rsidR="001E1BDC" w:rsidRPr="00A65E37" w:rsidRDefault="001E1BDC" w:rsidP="001E1BDC">
            <w:pPr>
              <w:jc w:val="both"/>
              <w:rPr>
                <w:rFonts w:ascii="Times New Roman" w:hAnsi="Times New Roman"/>
                <w:b/>
                <w:u w:val="single"/>
              </w:rPr>
            </w:pPr>
            <w:r w:rsidRPr="00A65E37">
              <w:rPr>
                <w:rFonts w:ascii="Times New Roman" w:hAnsi="Times New Roman"/>
                <w:b/>
                <w:u w:val="single"/>
              </w:rPr>
              <w:t xml:space="preserve">Regius Keeper’s Report </w:t>
            </w:r>
          </w:p>
          <w:p w14:paraId="62000D94" w14:textId="77777777" w:rsidR="001E1BDC" w:rsidRPr="00A65E37" w:rsidRDefault="001E1BDC" w:rsidP="001E1BDC">
            <w:pPr>
              <w:jc w:val="both"/>
              <w:rPr>
                <w:rFonts w:ascii="Times New Roman" w:hAnsi="Times New Roman"/>
                <w:b/>
                <w:u w:val="single"/>
              </w:rPr>
            </w:pPr>
          </w:p>
          <w:p w14:paraId="3715E22C" w14:textId="77777777" w:rsidR="00715268" w:rsidRDefault="00101246" w:rsidP="00B53B89">
            <w:pPr>
              <w:jc w:val="both"/>
              <w:rPr>
                <w:rFonts w:ascii="Times New Roman" w:hAnsi="Times New Roman"/>
              </w:rPr>
            </w:pPr>
            <w:r w:rsidRPr="00A65E37">
              <w:rPr>
                <w:rFonts w:ascii="Times New Roman" w:hAnsi="Times New Roman"/>
              </w:rPr>
              <w:t xml:space="preserve">The Regius Keeper presented his report and highlighted: </w:t>
            </w:r>
          </w:p>
          <w:p w14:paraId="5D92920A" w14:textId="77777777" w:rsidR="00715268" w:rsidRDefault="00715268" w:rsidP="00B53B89">
            <w:pPr>
              <w:jc w:val="both"/>
              <w:rPr>
                <w:rFonts w:ascii="Times New Roman" w:hAnsi="Times New Roman"/>
              </w:rPr>
            </w:pPr>
          </w:p>
          <w:p w14:paraId="76563763" w14:textId="4625126C" w:rsidR="00715268" w:rsidRDefault="006D3120" w:rsidP="007F2E3C">
            <w:pPr>
              <w:pStyle w:val="ListParagraph"/>
              <w:numPr>
                <w:ilvl w:val="0"/>
                <w:numId w:val="22"/>
              </w:numPr>
              <w:jc w:val="both"/>
            </w:pPr>
            <w:r>
              <w:t>Trustees had been sent the Performance Report for Q2.</w:t>
            </w:r>
          </w:p>
          <w:p w14:paraId="17408EA8" w14:textId="77777777" w:rsidR="006D3120" w:rsidRDefault="006D3120" w:rsidP="006D3120">
            <w:pPr>
              <w:pStyle w:val="ListParagraph"/>
              <w:jc w:val="both"/>
            </w:pPr>
          </w:p>
          <w:p w14:paraId="38FE4375" w14:textId="06CA8285" w:rsidR="006D3120" w:rsidRDefault="00D55E1C" w:rsidP="007F2E3C">
            <w:pPr>
              <w:pStyle w:val="ListParagraph"/>
              <w:numPr>
                <w:ilvl w:val="0"/>
                <w:numId w:val="22"/>
              </w:numPr>
              <w:jc w:val="both"/>
            </w:pPr>
            <w:r>
              <w:t>New members had been appointed to the</w:t>
            </w:r>
            <w:r w:rsidR="006D3120">
              <w:t xml:space="preserve"> Development Team.</w:t>
            </w:r>
          </w:p>
          <w:p w14:paraId="2C2EF72D" w14:textId="0D933D0A" w:rsidR="006D3120" w:rsidRDefault="006D3120" w:rsidP="006D3120">
            <w:pPr>
              <w:pStyle w:val="ListParagraph"/>
              <w:jc w:val="both"/>
            </w:pPr>
          </w:p>
          <w:p w14:paraId="64996FE3" w14:textId="77777777" w:rsidR="00953963" w:rsidRDefault="00953963" w:rsidP="006D3120">
            <w:pPr>
              <w:pStyle w:val="ListParagraph"/>
              <w:jc w:val="both"/>
            </w:pPr>
          </w:p>
          <w:p w14:paraId="46D2C7FA" w14:textId="393CD84D" w:rsidR="006D3120" w:rsidRDefault="006D3120" w:rsidP="007F2E3C">
            <w:pPr>
              <w:pStyle w:val="ListParagraph"/>
              <w:numPr>
                <w:ilvl w:val="0"/>
                <w:numId w:val="22"/>
              </w:numPr>
              <w:jc w:val="both"/>
            </w:pPr>
            <w:r>
              <w:t xml:space="preserve">The Operational </w:t>
            </w:r>
            <w:r w:rsidR="002A0EA1">
              <w:t>Delivery Plan was forecasting a modest</w:t>
            </w:r>
            <w:r>
              <w:t xml:space="preserve"> overspend in the capital budget due to the </w:t>
            </w:r>
            <w:r w:rsidR="00953963">
              <w:t>repairs required</w:t>
            </w:r>
            <w:r>
              <w:t xml:space="preserve"> to the James Duncan Café at Benmore Botanic Garden</w:t>
            </w:r>
            <w:r w:rsidR="00953963">
              <w:t>,</w:t>
            </w:r>
            <w:r>
              <w:t xml:space="preserve"> </w:t>
            </w:r>
            <w:r w:rsidR="00953963">
              <w:t xml:space="preserve">following a fire, </w:t>
            </w:r>
            <w:r>
              <w:t xml:space="preserve">and </w:t>
            </w:r>
            <w:r w:rsidR="00CB0496">
              <w:t xml:space="preserve">as a result of re-allocating </w:t>
            </w:r>
            <w:r w:rsidR="002A0EA1">
              <w:t xml:space="preserve">essential </w:t>
            </w:r>
            <w:r w:rsidR="00CB0496">
              <w:t xml:space="preserve">capital costs arising from </w:t>
            </w:r>
            <w:r>
              <w:t>Edinburgh Biomes.</w:t>
            </w:r>
          </w:p>
          <w:p w14:paraId="6913A036" w14:textId="77777777" w:rsidR="00D55E1C" w:rsidRDefault="00D55E1C" w:rsidP="00D55E1C">
            <w:pPr>
              <w:pStyle w:val="ListParagraph"/>
            </w:pPr>
          </w:p>
          <w:p w14:paraId="79BF6DA7" w14:textId="43E3A7DE" w:rsidR="006D3120" w:rsidRDefault="006D3120" w:rsidP="006D3120">
            <w:pPr>
              <w:pStyle w:val="ListParagraph"/>
              <w:numPr>
                <w:ilvl w:val="0"/>
                <w:numId w:val="22"/>
              </w:numPr>
              <w:jc w:val="both"/>
            </w:pPr>
            <w:r>
              <w:lastRenderedPageBreak/>
              <w:t xml:space="preserve">The Director of Horticulture and Learning was leading </w:t>
            </w:r>
            <w:r w:rsidR="002A0EA1">
              <w:t xml:space="preserve">and making good progress with </w:t>
            </w:r>
            <w:r>
              <w:t>disaster recovery planning.</w:t>
            </w:r>
          </w:p>
          <w:p w14:paraId="20E9A160" w14:textId="77777777" w:rsidR="006D3120" w:rsidRDefault="006D3120" w:rsidP="006D3120">
            <w:pPr>
              <w:pStyle w:val="ListParagraph"/>
              <w:jc w:val="both"/>
            </w:pPr>
          </w:p>
          <w:p w14:paraId="03E23B11" w14:textId="33F57320" w:rsidR="006D3120" w:rsidRDefault="006D3120" w:rsidP="006D3120">
            <w:pPr>
              <w:pStyle w:val="ListParagraph"/>
              <w:numPr>
                <w:ilvl w:val="0"/>
                <w:numId w:val="22"/>
              </w:numPr>
              <w:jc w:val="both"/>
            </w:pPr>
            <w:r>
              <w:t xml:space="preserve">ICT cyber security was being addressed with </w:t>
            </w:r>
            <w:r w:rsidR="00617B29">
              <w:t xml:space="preserve">additional resources in place to assist </w:t>
            </w:r>
            <w:r w:rsidR="002A0EA1">
              <w:t>so that</w:t>
            </w:r>
            <w:r>
              <w:t xml:space="preserve"> RBGE </w:t>
            </w:r>
            <w:r w:rsidR="002A0EA1">
              <w:t xml:space="preserve">could </w:t>
            </w:r>
            <w:r>
              <w:t>meet the Scottish Government’s st</w:t>
            </w:r>
            <w:r w:rsidR="00953963">
              <w:t>andards. It</w:t>
            </w:r>
            <w:r w:rsidR="00617B29">
              <w:t xml:space="preserve"> was noted </w:t>
            </w:r>
            <w:r w:rsidR="00066851">
              <w:t>in</w:t>
            </w:r>
            <w:r w:rsidR="002A0EA1">
              <w:t xml:space="preserve"> the application of cyber security measures it was important to ensure that RBGE’s specialist ICT systems must remain operational</w:t>
            </w:r>
            <w:r>
              <w:t>.</w:t>
            </w:r>
          </w:p>
          <w:p w14:paraId="1416A56D" w14:textId="77777777" w:rsidR="006D3120" w:rsidRDefault="006D3120" w:rsidP="006D3120">
            <w:pPr>
              <w:pStyle w:val="ListParagraph"/>
              <w:jc w:val="both"/>
            </w:pPr>
          </w:p>
          <w:p w14:paraId="54A3C511" w14:textId="27CE8310" w:rsidR="006D3120" w:rsidRDefault="006D3120" w:rsidP="006D3120">
            <w:pPr>
              <w:pStyle w:val="ListParagraph"/>
              <w:numPr>
                <w:ilvl w:val="0"/>
                <w:numId w:val="22"/>
              </w:numPr>
              <w:jc w:val="both"/>
            </w:pPr>
            <w:r>
              <w:t xml:space="preserve">The Director of Horticulture and Learning now </w:t>
            </w:r>
            <w:r w:rsidR="00CB0496">
              <w:t>line manage</w:t>
            </w:r>
            <w:r w:rsidR="00860CF5">
              <w:t>d</w:t>
            </w:r>
            <w:r w:rsidR="00CB0496">
              <w:t xml:space="preserve"> </w:t>
            </w:r>
            <w:r>
              <w:t xml:space="preserve">the Estates Team and </w:t>
            </w:r>
            <w:r w:rsidR="002A0EA1">
              <w:t>enhancements were being planned to the management of maintenance and capital priorities.</w:t>
            </w:r>
          </w:p>
          <w:p w14:paraId="2B24302E" w14:textId="77777777" w:rsidR="006D3120" w:rsidRDefault="006D3120" w:rsidP="006D3120">
            <w:pPr>
              <w:pStyle w:val="ListParagraph"/>
              <w:jc w:val="both"/>
            </w:pPr>
          </w:p>
          <w:p w14:paraId="202FE04B" w14:textId="06CE93AA" w:rsidR="002A0EA1" w:rsidRDefault="002A0EA1" w:rsidP="006D3120">
            <w:pPr>
              <w:pStyle w:val="ListParagraph"/>
              <w:numPr>
                <w:ilvl w:val="0"/>
                <w:numId w:val="22"/>
              </w:numPr>
              <w:jc w:val="both"/>
            </w:pPr>
            <w:r>
              <w:t>The</w:t>
            </w:r>
            <w:r w:rsidR="006D3120">
              <w:t xml:space="preserve"> Employee Engagement Survey had </w:t>
            </w:r>
            <w:r>
              <w:t xml:space="preserve">achieved </w:t>
            </w:r>
            <w:r w:rsidR="006D3120">
              <w:t>a 72% response rate (</w:t>
            </w:r>
            <w:r>
              <w:t>13% higher than any prev</w:t>
            </w:r>
            <w:r w:rsidR="006D3120">
              <w:t xml:space="preserve">ious </w:t>
            </w:r>
            <w:r>
              <w:t>year)</w:t>
            </w:r>
            <w:r w:rsidR="006D3120">
              <w:t xml:space="preserve">. </w:t>
            </w:r>
            <w:r>
              <w:t>Twelve of the sixteen comparative questions had more positive increases than the previous survey, and only one had dropped significantly. The majority of responses over</w:t>
            </w:r>
            <w:r w:rsidR="00902F68">
              <w:t>all were positive, th</w:t>
            </w:r>
            <w:r>
              <w:t xml:space="preserve">ough with a variety of concerns highlighted in the comments section. The main themes of these </w:t>
            </w:r>
            <w:r w:rsidR="006D3120">
              <w:t xml:space="preserve"> concern</w:t>
            </w:r>
            <w:r>
              <w:t>s</w:t>
            </w:r>
            <w:r w:rsidR="006D3120">
              <w:t xml:space="preserve"> were</w:t>
            </w:r>
            <w:r>
              <w:t xml:space="preserve"> around:</w:t>
            </w:r>
          </w:p>
          <w:p w14:paraId="0350FD17" w14:textId="77777777" w:rsidR="002A0EA1" w:rsidRDefault="002A0EA1" w:rsidP="002A0EA1">
            <w:pPr>
              <w:pStyle w:val="ListParagraph"/>
            </w:pPr>
          </w:p>
          <w:p w14:paraId="1A0EEAF7" w14:textId="6FDE0186" w:rsidR="002A0EA1" w:rsidRDefault="002A0EA1" w:rsidP="002A0EA1">
            <w:pPr>
              <w:pStyle w:val="ListParagraph"/>
              <w:numPr>
                <w:ilvl w:val="0"/>
                <w:numId w:val="25"/>
              </w:numPr>
              <w:jc w:val="both"/>
            </w:pPr>
            <w:r>
              <w:t>Processes for communicating decisions and consultations.</w:t>
            </w:r>
          </w:p>
          <w:p w14:paraId="2DB15CB1" w14:textId="668BE13C" w:rsidR="002A0EA1" w:rsidRDefault="002A0EA1" w:rsidP="002A0EA1">
            <w:pPr>
              <w:pStyle w:val="ListParagraph"/>
              <w:numPr>
                <w:ilvl w:val="0"/>
                <w:numId w:val="25"/>
              </w:numPr>
              <w:jc w:val="both"/>
            </w:pPr>
            <w:r>
              <w:t>Visibility of senior management.</w:t>
            </w:r>
          </w:p>
          <w:p w14:paraId="1F4CABB7" w14:textId="56AD9080" w:rsidR="002A0EA1" w:rsidRDefault="002A0EA1" w:rsidP="002A0EA1">
            <w:pPr>
              <w:pStyle w:val="ListParagraph"/>
              <w:numPr>
                <w:ilvl w:val="0"/>
                <w:numId w:val="25"/>
              </w:numPr>
              <w:jc w:val="both"/>
            </w:pPr>
            <w:r>
              <w:t>Opportunities for career development.</w:t>
            </w:r>
          </w:p>
          <w:p w14:paraId="03CB5DF6" w14:textId="3B3FD70C" w:rsidR="002A0EA1" w:rsidRDefault="002A0EA1" w:rsidP="002A0EA1">
            <w:pPr>
              <w:pStyle w:val="ListParagraph"/>
              <w:numPr>
                <w:ilvl w:val="0"/>
                <w:numId w:val="25"/>
              </w:numPr>
              <w:jc w:val="both"/>
            </w:pPr>
            <w:r>
              <w:t>Equipment improvements.</w:t>
            </w:r>
          </w:p>
          <w:p w14:paraId="1B29C360" w14:textId="10A3B9C9" w:rsidR="002A0EA1" w:rsidRDefault="002A0EA1" w:rsidP="002A0EA1">
            <w:pPr>
              <w:pStyle w:val="ListParagraph"/>
              <w:numPr>
                <w:ilvl w:val="0"/>
                <w:numId w:val="25"/>
              </w:numPr>
              <w:jc w:val="both"/>
            </w:pPr>
            <w:r>
              <w:t>Perceptions of fairness and consistency in decision making.</w:t>
            </w:r>
          </w:p>
          <w:p w14:paraId="5C22B076" w14:textId="77777777" w:rsidR="00D55E1C" w:rsidRDefault="00D55E1C" w:rsidP="00D55E1C">
            <w:pPr>
              <w:pStyle w:val="ListParagraph"/>
            </w:pPr>
          </w:p>
          <w:p w14:paraId="35B50A23" w14:textId="2D1829CC" w:rsidR="00D55E1C" w:rsidRPr="00D55E1C" w:rsidRDefault="00D55E1C" w:rsidP="00D55E1C">
            <w:pPr>
              <w:ind w:left="720"/>
              <w:jc w:val="both"/>
              <w:rPr>
                <w:rFonts w:ascii="Times New Roman" w:hAnsi="Times New Roman"/>
              </w:rPr>
            </w:pPr>
            <w:r w:rsidRPr="00D55E1C">
              <w:rPr>
                <w:rFonts w:ascii="Times New Roman" w:hAnsi="Times New Roman"/>
                <w:b/>
              </w:rPr>
              <w:t>ACTION:</w:t>
            </w:r>
            <w:r w:rsidRPr="00D55E1C">
              <w:rPr>
                <w:rFonts w:ascii="Times New Roman" w:hAnsi="Times New Roman"/>
              </w:rPr>
              <w:t xml:space="preserve"> The Regius Keeper would </w:t>
            </w:r>
            <w:r w:rsidR="002A0EA1">
              <w:rPr>
                <w:rFonts w:ascii="Times New Roman" w:hAnsi="Times New Roman"/>
              </w:rPr>
              <w:t>update</w:t>
            </w:r>
            <w:r w:rsidRPr="00D55E1C">
              <w:rPr>
                <w:rFonts w:ascii="Times New Roman" w:hAnsi="Times New Roman"/>
              </w:rPr>
              <w:t xml:space="preserve"> Trustees </w:t>
            </w:r>
            <w:r w:rsidR="002A0EA1">
              <w:rPr>
                <w:rFonts w:ascii="Times New Roman" w:hAnsi="Times New Roman"/>
              </w:rPr>
              <w:t xml:space="preserve">on the general conclusions and actions arising from the </w:t>
            </w:r>
            <w:r w:rsidRPr="00D55E1C">
              <w:rPr>
                <w:rFonts w:ascii="Times New Roman" w:hAnsi="Times New Roman"/>
              </w:rPr>
              <w:t>Employee Engagement Survey.</w:t>
            </w:r>
          </w:p>
          <w:p w14:paraId="4E20A9D8" w14:textId="77777777" w:rsidR="006D3120" w:rsidRDefault="006D3120" w:rsidP="006D3120">
            <w:pPr>
              <w:pStyle w:val="ListParagraph"/>
            </w:pPr>
          </w:p>
          <w:p w14:paraId="2903FBE5" w14:textId="4911D342" w:rsidR="006D3120" w:rsidRDefault="006D3120" w:rsidP="006D3120">
            <w:pPr>
              <w:pStyle w:val="ListParagraph"/>
              <w:numPr>
                <w:ilvl w:val="0"/>
                <w:numId w:val="22"/>
              </w:numPr>
              <w:jc w:val="both"/>
            </w:pPr>
            <w:r>
              <w:t>Recruitment for a new Head of Tropical was underway</w:t>
            </w:r>
            <w:r w:rsidR="002A0EA1">
              <w:t xml:space="preserve"> and a job offer made</w:t>
            </w:r>
            <w:r>
              <w:t>. It was noted that the Science Advisory Committee were not involved in the process as their r</w:t>
            </w:r>
            <w:r w:rsidR="002A0EA1">
              <w:t>ole was in an advisory capacity, although there was external expertise on the Panel.</w:t>
            </w:r>
          </w:p>
          <w:p w14:paraId="7BEFCE5C" w14:textId="77777777" w:rsidR="006D3120" w:rsidRDefault="006D3120" w:rsidP="006D3120">
            <w:pPr>
              <w:pStyle w:val="ListParagraph"/>
            </w:pPr>
          </w:p>
          <w:p w14:paraId="1FF94784" w14:textId="52848CC6" w:rsidR="00CB0496" w:rsidRDefault="006D3120" w:rsidP="006D3120">
            <w:pPr>
              <w:pStyle w:val="ListParagraph"/>
              <w:numPr>
                <w:ilvl w:val="0"/>
                <w:numId w:val="22"/>
              </w:numPr>
              <w:jc w:val="both"/>
            </w:pPr>
            <w:r>
              <w:t xml:space="preserve">The Regius Keeper’s priorities </w:t>
            </w:r>
            <w:r w:rsidR="002A0EA1">
              <w:t>included B</w:t>
            </w:r>
            <w:r>
              <w:t>udget</w:t>
            </w:r>
            <w:r w:rsidR="002A0EA1">
              <w:t xml:space="preserve"> development</w:t>
            </w:r>
            <w:r>
              <w:t>, Corporate Plan and strategy, Edinburgh Biomes</w:t>
            </w:r>
            <w:r w:rsidR="00953963">
              <w:t xml:space="preserve"> and </w:t>
            </w:r>
            <w:r>
              <w:t xml:space="preserve">records management. </w:t>
            </w:r>
          </w:p>
          <w:p w14:paraId="2E8BB094" w14:textId="77777777" w:rsidR="00CB0496" w:rsidRDefault="00CB0496" w:rsidP="00860CF5">
            <w:pPr>
              <w:pStyle w:val="ListParagraph"/>
            </w:pPr>
          </w:p>
          <w:p w14:paraId="73566582" w14:textId="3B750372" w:rsidR="006D3120" w:rsidRDefault="006D3120" w:rsidP="006D3120">
            <w:pPr>
              <w:pStyle w:val="ListParagraph"/>
              <w:numPr>
                <w:ilvl w:val="0"/>
                <w:numId w:val="22"/>
              </w:numPr>
              <w:jc w:val="both"/>
            </w:pPr>
            <w:r>
              <w:t>The</w:t>
            </w:r>
            <w:r w:rsidR="002A0EA1">
              <w:t xml:space="preserve"> process for the 2020 - 2025</w:t>
            </w:r>
            <w:r>
              <w:t xml:space="preserve"> recruitment of a new Chairman </w:t>
            </w:r>
            <w:r w:rsidR="002A0EA1">
              <w:t>of the Board of Trustees would be developed in the new</w:t>
            </w:r>
            <w:r w:rsidR="001C079A">
              <w:t xml:space="preserve"> </w:t>
            </w:r>
            <w:r w:rsidR="002A0EA1">
              <w:t>year</w:t>
            </w:r>
            <w:r w:rsidR="00953963">
              <w:t xml:space="preserve"> with the involvement of Prof Tom Meagher</w:t>
            </w:r>
            <w:r>
              <w:t>.</w:t>
            </w:r>
          </w:p>
          <w:p w14:paraId="0FEA4F2C" w14:textId="5C668439" w:rsidR="002A0EA1" w:rsidRPr="00715268" w:rsidRDefault="002A0EA1" w:rsidP="00312745">
            <w:pPr>
              <w:jc w:val="both"/>
            </w:pPr>
          </w:p>
        </w:tc>
        <w:tc>
          <w:tcPr>
            <w:tcW w:w="1591" w:type="dxa"/>
          </w:tcPr>
          <w:p w14:paraId="07FDFB5A" w14:textId="77777777" w:rsidR="00CF73FF" w:rsidRDefault="00CF73FF" w:rsidP="00CF73FF">
            <w:pPr>
              <w:jc w:val="center"/>
              <w:rPr>
                <w:rFonts w:ascii="Times New Roman" w:hAnsi="Times New Roman"/>
                <w:b/>
              </w:rPr>
            </w:pPr>
            <w:r w:rsidRPr="00A65E37">
              <w:rPr>
                <w:rFonts w:ascii="Times New Roman" w:hAnsi="Times New Roman"/>
                <w:b/>
              </w:rPr>
              <w:lastRenderedPageBreak/>
              <w:t xml:space="preserve"> </w:t>
            </w:r>
          </w:p>
          <w:p w14:paraId="23160C7C" w14:textId="77777777" w:rsidR="00D55E1C" w:rsidRDefault="00D55E1C" w:rsidP="00CF73FF">
            <w:pPr>
              <w:jc w:val="center"/>
              <w:rPr>
                <w:rFonts w:ascii="Times New Roman" w:hAnsi="Times New Roman"/>
                <w:b/>
              </w:rPr>
            </w:pPr>
          </w:p>
          <w:p w14:paraId="11E7192A" w14:textId="77777777" w:rsidR="00D55E1C" w:rsidRDefault="00D55E1C" w:rsidP="00CF73FF">
            <w:pPr>
              <w:jc w:val="center"/>
              <w:rPr>
                <w:rFonts w:ascii="Times New Roman" w:hAnsi="Times New Roman"/>
                <w:b/>
              </w:rPr>
            </w:pPr>
          </w:p>
          <w:p w14:paraId="33C1282F" w14:textId="77777777" w:rsidR="00D55E1C" w:rsidRDefault="00D55E1C" w:rsidP="00CF73FF">
            <w:pPr>
              <w:jc w:val="center"/>
              <w:rPr>
                <w:rFonts w:ascii="Times New Roman" w:hAnsi="Times New Roman"/>
                <w:b/>
              </w:rPr>
            </w:pPr>
          </w:p>
          <w:p w14:paraId="13C0204C" w14:textId="77777777" w:rsidR="00D55E1C" w:rsidRDefault="00D55E1C" w:rsidP="00CF73FF">
            <w:pPr>
              <w:jc w:val="center"/>
              <w:rPr>
                <w:rFonts w:ascii="Times New Roman" w:hAnsi="Times New Roman"/>
                <w:b/>
              </w:rPr>
            </w:pPr>
          </w:p>
          <w:p w14:paraId="6D1EC53C" w14:textId="77777777" w:rsidR="00D55E1C" w:rsidRDefault="00D55E1C" w:rsidP="00CF73FF">
            <w:pPr>
              <w:jc w:val="center"/>
              <w:rPr>
                <w:rFonts w:ascii="Times New Roman" w:hAnsi="Times New Roman"/>
                <w:b/>
              </w:rPr>
            </w:pPr>
          </w:p>
          <w:p w14:paraId="493F5141" w14:textId="77777777" w:rsidR="00D55E1C" w:rsidRDefault="00D55E1C" w:rsidP="00CF73FF">
            <w:pPr>
              <w:jc w:val="center"/>
              <w:rPr>
                <w:rFonts w:ascii="Times New Roman" w:hAnsi="Times New Roman"/>
                <w:b/>
              </w:rPr>
            </w:pPr>
          </w:p>
          <w:p w14:paraId="45FAD890" w14:textId="77777777" w:rsidR="00D55E1C" w:rsidRDefault="00D55E1C" w:rsidP="00CF73FF">
            <w:pPr>
              <w:jc w:val="center"/>
              <w:rPr>
                <w:rFonts w:ascii="Times New Roman" w:hAnsi="Times New Roman"/>
                <w:b/>
              </w:rPr>
            </w:pPr>
          </w:p>
          <w:p w14:paraId="738C83C0" w14:textId="77777777" w:rsidR="00D55E1C" w:rsidRDefault="00D55E1C" w:rsidP="00CF73FF">
            <w:pPr>
              <w:jc w:val="center"/>
              <w:rPr>
                <w:rFonts w:ascii="Times New Roman" w:hAnsi="Times New Roman"/>
                <w:b/>
              </w:rPr>
            </w:pPr>
          </w:p>
          <w:p w14:paraId="24D92D93" w14:textId="77777777" w:rsidR="00D55E1C" w:rsidRDefault="00D55E1C" w:rsidP="00CF73FF">
            <w:pPr>
              <w:jc w:val="center"/>
              <w:rPr>
                <w:rFonts w:ascii="Times New Roman" w:hAnsi="Times New Roman"/>
                <w:b/>
              </w:rPr>
            </w:pPr>
          </w:p>
          <w:p w14:paraId="0B11D83E" w14:textId="77777777" w:rsidR="00D55E1C" w:rsidRDefault="00D55E1C" w:rsidP="00CF73FF">
            <w:pPr>
              <w:jc w:val="center"/>
              <w:rPr>
                <w:rFonts w:ascii="Times New Roman" w:hAnsi="Times New Roman"/>
                <w:b/>
              </w:rPr>
            </w:pPr>
          </w:p>
          <w:p w14:paraId="62766C51" w14:textId="77777777" w:rsidR="00D55E1C" w:rsidRDefault="00D55E1C" w:rsidP="00CF73FF">
            <w:pPr>
              <w:jc w:val="center"/>
              <w:rPr>
                <w:rFonts w:ascii="Times New Roman" w:hAnsi="Times New Roman"/>
                <w:b/>
              </w:rPr>
            </w:pPr>
          </w:p>
          <w:p w14:paraId="510EB396" w14:textId="77777777" w:rsidR="00D55E1C" w:rsidRDefault="00D55E1C" w:rsidP="00CF73FF">
            <w:pPr>
              <w:jc w:val="center"/>
              <w:rPr>
                <w:rFonts w:ascii="Times New Roman" w:hAnsi="Times New Roman"/>
                <w:b/>
              </w:rPr>
            </w:pPr>
          </w:p>
          <w:p w14:paraId="4CBCB92F" w14:textId="77777777" w:rsidR="00D55E1C" w:rsidRDefault="00D55E1C" w:rsidP="00CF73FF">
            <w:pPr>
              <w:jc w:val="center"/>
              <w:rPr>
                <w:rFonts w:ascii="Times New Roman" w:hAnsi="Times New Roman"/>
                <w:b/>
              </w:rPr>
            </w:pPr>
          </w:p>
          <w:p w14:paraId="24FCB2D0" w14:textId="77777777" w:rsidR="00D55E1C" w:rsidRDefault="00D55E1C" w:rsidP="00CF73FF">
            <w:pPr>
              <w:jc w:val="center"/>
              <w:rPr>
                <w:rFonts w:ascii="Times New Roman" w:hAnsi="Times New Roman"/>
                <w:b/>
              </w:rPr>
            </w:pPr>
          </w:p>
          <w:p w14:paraId="51B7A149" w14:textId="77777777" w:rsidR="00D55E1C" w:rsidRDefault="00D55E1C" w:rsidP="00CF73FF">
            <w:pPr>
              <w:jc w:val="center"/>
              <w:rPr>
                <w:rFonts w:ascii="Times New Roman" w:hAnsi="Times New Roman"/>
                <w:b/>
              </w:rPr>
            </w:pPr>
          </w:p>
          <w:p w14:paraId="1EE31613" w14:textId="77777777" w:rsidR="00D55E1C" w:rsidRDefault="00D55E1C" w:rsidP="00CF73FF">
            <w:pPr>
              <w:jc w:val="center"/>
              <w:rPr>
                <w:rFonts w:ascii="Times New Roman" w:hAnsi="Times New Roman"/>
                <w:b/>
              </w:rPr>
            </w:pPr>
          </w:p>
          <w:p w14:paraId="5FE403D3" w14:textId="77777777" w:rsidR="00D55E1C" w:rsidRDefault="00D55E1C" w:rsidP="00CF73FF">
            <w:pPr>
              <w:jc w:val="center"/>
              <w:rPr>
                <w:rFonts w:ascii="Times New Roman" w:hAnsi="Times New Roman"/>
                <w:b/>
              </w:rPr>
            </w:pPr>
          </w:p>
          <w:p w14:paraId="23DABA17" w14:textId="77777777" w:rsidR="00D55E1C" w:rsidRDefault="00D55E1C" w:rsidP="00CF73FF">
            <w:pPr>
              <w:jc w:val="center"/>
              <w:rPr>
                <w:rFonts w:ascii="Times New Roman" w:hAnsi="Times New Roman"/>
                <w:b/>
              </w:rPr>
            </w:pPr>
          </w:p>
          <w:p w14:paraId="69920C5F" w14:textId="77777777" w:rsidR="00D55E1C" w:rsidRDefault="00D55E1C" w:rsidP="00CF73FF">
            <w:pPr>
              <w:jc w:val="center"/>
              <w:rPr>
                <w:rFonts w:ascii="Times New Roman" w:hAnsi="Times New Roman"/>
                <w:b/>
              </w:rPr>
            </w:pPr>
          </w:p>
          <w:p w14:paraId="7D68E952" w14:textId="77777777" w:rsidR="00D55E1C" w:rsidRDefault="00D55E1C" w:rsidP="00CF73FF">
            <w:pPr>
              <w:jc w:val="center"/>
              <w:rPr>
                <w:rFonts w:ascii="Times New Roman" w:hAnsi="Times New Roman"/>
                <w:b/>
              </w:rPr>
            </w:pPr>
          </w:p>
          <w:p w14:paraId="7A08C4F6" w14:textId="00B8A830" w:rsidR="00D55E1C" w:rsidRDefault="00D55E1C" w:rsidP="00CF73FF">
            <w:pPr>
              <w:jc w:val="center"/>
              <w:rPr>
                <w:rFonts w:ascii="Times New Roman" w:hAnsi="Times New Roman"/>
                <w:b/>
              </w:rPr>
            </w:pPr>
          </w:p>
          <w:p w14:paraId="4718EEF0" w14:textId="77777777" w:rsidR="00860CF5" w:rsidRDefault="00860CF5" w:rsidP="00CF73FF">
            <w:pPr>
              <w:jc w:val="center"/>
              <w:rPr>
                <w:rFonts w:ascii="Times New Roman" w:hAnsi="Times New Roman"/>
                <w:b/>
              </w:rPr>
            </w:pPr>
          </w:p>
          <w:p w14:paraId="263B0B81" w14:textId="77777777" w:rsidR="00D55E1C" w:rsidRDefault="00D55E1C" w:rsidP="00CF73FF">
            <w:pPr>
              <w:jc w:val="center"/>
              <w:rPr>
                <w:rFonts w:ascii="Times New Roman" w:hAnsi="Times New Roman"/>
                <w:b/>
              </w:rPr>
            </w:pPr>
          </w:p>
          <w:p w14:paraId="680AF1D7" w14:textId="77777777" w:rsidR="00D55E1C" w:rsidRDefault="00D55E1C" w:rsidP="00CF73FF">
            <w:pPr>
              <w:jc w:val="center"/>
              <w:rPr>
                <w:rFonts w:ascii="Times New Roman" w:hAnsi="Times New Roman"/>
                <w:b/>
              </w:rPr>
            </w:pPr>
          </w:p>
          <w:p w14:paraId="27032251" w14:textId="77777777" w:rsidR="00D55E1C" w:rsidRDefault="00D55E1C" w:rsidP="00CF73FF">
            <w:pPr>
              <w:jc w:val="center"/>
              <w:rPr>
                <w:rFonts w:ascii="Times New Roman" w:hAnsi="Times New Roman"/>
                <w:b/>
              </w:rPr>
            </w:pPr>
          </w:p>
          <w:p w14:paraId="60B26AC3" w14:textId="77777777" w:rsidR="00D55E1C" w:rsidRDefault="00D55E1C" w:rsidP="00CF73FF">
            <w:pPr>
              <w:jc w:val="center"/>
              <w:rPr>
                <w:rFonts w:ascii="Times New Roman" w:hAnsi="Times New Roman"/>
                <w:b/>
              </w:rPr>
            </w:pPr>
          </w:p>
          <w:p w14:paraId="677B7F6E" w14:textId="77777777" w:rsidR="00D55E1C" w:rsidRDefault="00D55E1C" w:rsidP="00CF73FF">
            <w:pPr>
              <w:jc w:val="center"/>
              <w:rPr>
                <w:rFonts w:ascii="Times New Roman" w:hAnsi="Times New Roman"/>
                <w:b/>
              </w:rPr>
            </w:pPr>
          </w:p>
          <w:p w14:paraId="5069AA22" w14:textId="77777777" w:rsidR="00D55E1C" w:rsidRDefault="00D55E1C" w:rsidP="00CF73FF">
            <w:pPr>
              <w:jc w:val="center"/>
              <w:rPr>
                <w:rFonts w:ascii="Times New Roman" w:hAnsi="Times New Roman"/>
                <w:b/>
              </w:rPr>
            </w:pPr>
          </w:p>
          <w:p w14:paraId="48D3B2A8" w14:textId="77777777" w:rsidR="00D55E1C" w:rsidRDefault="00D55E1C" w:rsidP="00CF73FF">
            <w:pPr>
              <w:jc w:val="center"/>
              <w:rPr>
                <w:rFonts w:ascii="Times New Roman" w:hAnsi="Times New Roman"/>
                <w:b/>
              </w:rPr>
            </w:pPr>
          </w:p>
          <w:p w14:paraId="281E57E3" w14:textId="77777777" w:rsidR="00D55E1C" w:rsidRDefault="00D55E1C" w:rsidP="00CF73FF">
            <w:pPr>
              <w:jc w:val="center"/>
              <w:rPr>
                <w:rFonts w:ascii="Times New Roman" w:hAnsi="Times New Roman"/>
                <w:b/>
              </w:rPr>
            </w:pPr>
          </w:p>
          <w:p w14:paraId="172EC7F7" w14:textId="03B6A685" w:rsidR="00D55E1C" w:rsidRDefault="00D55E1C" w:rsidP="00CF73FF">
            <w:pPr>
              <w:jc w:val="center"/>
              <w:rPr>
                <w:rFonts w:ascii="Times New Roman" w:hAnsi="Times New Roman"/>
                <w:b/>
              </w:rPr>
            </w:pPr>
          </w:p>
          <w:p w14:paraId="111EE348" w14:textId="77777777" w:rsidR="004C57FE" w:rsidRDefault="004C57FE" w:rsidP="00CF73FF">
            <w:pPr>
              <w:jc w:val="center"/>
              <w:rPr>
                <w:rFonts w:ascii="Times New Roman" w:hAnsi="Times New Roman"/>
                <w:b/>
              </w:rPr>
            </w:pPr>
          </w:p>
          <w:p w14:paraId="6BDB6436" w14:textId="77777777" w:rsidR="00D55E1C" w:rsidRDefault="00D55E1C" w:rsidP="00CF73FF">
            <w:pPr>
              <w:jc w:val="center"/>
              <w:rPr>
                <w:rFonts w:ascii="Times New Roman" w:hAnsi="Times New Roman"/>
                <w:b/>
              </w:rPr>
            </w:pPr>
          </w:p>
          <w:p w14:paraId="2BBD22F3" w14:textId="2C2EBA6C" w:rsidR="00D55E1C" w:rsidRDefault="00D55E1C" w:rsidP="00CF73FF">
            <w:pPr>
              <w:jc w:val="center"/>
              <w:rPr>
                <w:rFonts w:ascii="Times New Roman" w:hAnsi="Times New Roman"/>
                <w:b/>
              </w:rPr>
            </w:pPr>
          </w:p>
          <w:p w14:paraId="17B27995" w14:textId="7BBF6420" w:rsidR="002A0EA1" w:rsidRDefault="002A0EA1" w:rsidP="00CF73FF">
            <w:pPr>
              <w:jc w:val="center"/>
              <w:rPr>
                <w:rFonts w:ascii="Times New Roman" w:hAnsi="Times New Roman"/>
                <w:b/>
              </w:rPr>
            </w:pPr>
          </w:p>
          <w:p w14:paraId="78710EAA" w14:textId="2E9A418F" w:rsidR="002A0EA1" w:rsidRDefault="002A0EA1" w:rsidP="00CF73FF">
            <w:pPr>
              <w:jc w:val="center"/>
              <w:rPr>
                <w:rFonts w:ascii="Times New Roman" w:hAnsi="Times New Roman"/>
                <w:b/>
              </w:rPr>
            </w:pPr>
          </w:p>
          <w:p w14:paraId="6ED1E768" w14:textId="2DCAB456" w:rsidR="002A0EA1" w:rsidRDefault="002A0EA1" w:rsidP="00CF73FF">
            <w:pPr>
              <w:jc w:val="center"/>
              <w:rPr>
                <w:rFonts w:ascii="Times New Roman" w:hAnsi="Times New Roman"/>
                <w:b/>
              </w:rPr>
            </w:pPr>
          </w:p>
          <w:p w14:paraId="547518EA" w14:textId="47B85D9A" w:rsidR="002A0EA1" w:rsidRDefault="002A0EA1" w:rsidP="00CF73FF">
            <w:pPr>
              <w:jc w:val="center"/>
              <w:rPr>
                <w:rFonts w:ascii="Times New Roman" w:hAnsi="Times New Roman"/>
                <w:b/>
              </w:rPr>
            </w:pPr>
          </w:p>
          <w:p w14:paraId="06EBB6A3" w14:textId="5A9F6A49" w:rsidR="002A0EA1" w:rsidRDefault="002A0EA1" w:rsidP="00CF73FF">
            <w:pPr>
              <w:jc w:val="center"/>
              <w:rPr>
                <w:rFonts w:ascii="Times New Roman" w:hAnsi="Times New Roman"/>
                <w:b/>
              </w:rPr>
            </w:pPr>
          </w:p>
          <w:p w14:paraId="2CC2F7CD" w14:textId="222B0C1D" w:rsidR="002A0EA1" w:rsidRDefault="002A0EA1" w:rsidP="00CF73FF">
            <w:pPr>
              <w:jc w:val="center"/>
              <w:rPr>
                <w:rFonts w:ascii="Times New Roman" w:hAnsi="Times New Roman"/>
                <w:b/>
              </w:rPr>
            </w:pPr>
          </w:p>
          <w:p w14:paraId="687C8A07" w14:textId="77777777" w:rsidR="002A0EA1" w:rsidRDefault="002A0EA1" w:rsidP="00CF73FF">
            <w:pPr>
              <w:jc w:val="center"/>
              <w:rPr>
                <w:rFonts w:ascii="Times New Roman" w:hAnsi="Times New Roman"/>
                <w:b/>
              </w:rPr>
            </w:pPr>
          </w:p>
          <w:p w14:paraId="2AEC140B" w14:textId="0B29786E" w:rsidR="00D55E1C" w:rsidRPr="00A65E37" w:rsidRDefault="00D55E1C" w:rsidP="002A0EA1">
            <w:pPr>
              <w:spacing w:before="120"/>
              <w:jc w:val="center"/>
              <w:rPr>
                <w:rFonts w:ascii="Times New Roman" w:hAnsi="Times New Roman"/>
                <w:b/>
              </w:rPr>
            </w:pPr>
            <w:r>
              <w:rPr>
                <w:rFonts w:ascii="Times New Roman" w:hAnsi="Times New Roman"/>
                <w:b/>
              </w:rPr>
              <w:t xml:space="preserve">Regius Keeper </w:t>
            </w:r>
          </w:p>
        </w:tc>
      </w:tr>
      <w:tr w:rsidR="005C0927" w:rsidRPr="00F04373" w14:paraId="2D12D14E" w14:textId="77777777" w:rsidTr="005C0927">
        <w:tblPrEx>
          <w:tblLook w:val="04A0" w:firstRow="1" w:lastRow="0" w:firstColumn="1" w:lastColumn="0" w:noHBand="0" w:noVBand="1"/>
        </w:tblPrEx>
        <w:trPr>
          <w:gridAfter w:val="1"/>
          <w:wAfter w:w="1591" w:type="dxa"/>
        </w:trPr>
        <w:tc>
          <w:tcPr>
            <w:tcW w:w="8364" w:type="dxa"/>
            <w:gridSpan w:val="2"/>
            <w:shd w:val="clear" w:color="auto" w:fill="auto"/>
          </w:tcPr>
          <w:p w14:paraId="7B3D9608" w14:textId="1A255BA4" w:rsidR="005C0927" w:rsidRPr="00F04373" w:rsidRDefault="005C0927" w:rsidP="00181F54">
            <w:pPr>
              <w:jc w:val="both"/>
              <w:rPr>
                <w:rFonts w:ascii="Times New Roman" w:hAnsi="Times New Roman"/>
                <w:b/>
                <w:szCs w:val="24"/>
                <w:u w:val="single"/>
              </w:rPr>
            </w:pPr>
            <w:r w:rsidRPr="00F04373">
              <w:rPr>
                <w:rFonts w:ascii="Times New Roman" w:hAnsi="Times New Roman"/>
                <w:b/>
                <w:szCs w:val="24"/>
                <w:u w:val="single"/>
              </w:rPr>
              <w:lastRenderedPageBreak/>
              <w:t>DECISION</w:t>
            </w:r>
            <w:r w:rsidR="007F2E3C">
              <w:rPr>
                <w:rFonts w:ascii="Times New Roman" w:hAnsi="Times New Roman"/>
                <w:b/>
                <w:szCs w:val="24"/>
                <w:u w:val="single"/>
              </w:rPr>
              <w:t>/</w:t>
            </w:r>
            <w:r w:rsidR="007F2E3C" w:rsidRPr="00F04373">
              <w:rPr>
                <w:rFonts w:ascii="Times New Roman" w:hAnsi="Times New Roman"/>
                <w:b/>
                <w:szCs w:val="24"/>
                <w:u w:val="single"/>
              </w:rPr>
              <w:t xml:space="preserve"> DISCUSSION</w:t>
            </w:r>
            <w:r w:rsidRPr="00F04373">
              <w:rPr>
                <w:rFonts w:ascii="Times New Roman" w:hAnsi="Times New Roman"/>
                <w:b/>
                <w:szCs w:val="24"/>
                <w:u w:val="single"/>
              </w:rPr>
              <w:t xml:space="preserve"> ITEM</w:t>
            </w:r>
            <w:r w:rsidR="008B0D55">
              <w:rPr>
                <w:rFonts w:ascii="Times New Roman" w:hAnsi="Times New Roman"/>
                <w:b/>
                <w:szCs w:val="24"/>
                <w:u w:val="single"/>
              </w:rPr>
              <w:t>S</w:t>
            </w:r>
            <w:r w:rsidRPr="00F04373">
              <w:rPr>
                <w:rFonts w:ascii="Times New Roman" w:hAnsi="Times New Roman"/>
                <w:b/>
                <w:szCs w:val="24"/>
                <w:u w:val="single"/>
              </w:rPr>
              <w:t>:</w:t>
            </w:r>
          </w:p>
          <w:p w14:paraId="04B19E4E" w14:textId="77777777" w:rsidR="005C0927" w:rsidRPr="00F04373" w:rsidRDefault="005C0927" w:rsidP="00181F54">
            <w:pPr>
              <w:tabs>
                <w:tab w:val="left" w:pos="7785"/>
              </w:tabs>
              <w:rPr>
                <w:rFonts w:ascii="Times New Roman" w:hAnsi="Times New Roman"/>
                <w:szCs w:val="24"/>
                <w:u w:val="single"/>
              </w:rPr>
            </w:pPr>
          </w:p>
        </w:tc>
      </w:tr>
      <w:tr w:rsidR="00F04373" w:rsidRPr="00F04373" w14:paraId="0BB0D285" w14:textId="77777777" w:rsidTr="005C0927">
        <w:tblPrEx>
          <w:tblLook w:val="04A0" w:firstRow="1" w:lastRow="0" w:firstColumn="1" w:lastColumn="0" w:noHBand="0" w:noVBand="1"/>
        </w:tblPrEx>
        <w:trPr>
          <w:trHeight w:val="513"/>
        </w:trPr>
        <w:tc>
          <w:tcPr>
            <w:tcW w:w="710" w:type="dxa"/>
            <w:shd w:val="clear" w:color="auto" w:fill="auto"/>
          </w:tcPr>
          <w:p w14:paraId="45F4754D" w14:textId="77777777" w:rsidR="00F04373" w:rsidRPr="00F04373" w:rsidRDefault="00F04373" w:rsidP="00181F54">
            <w:pPr>
              <w:tabs>
                <w:tab w:val="left" w:pos="7785"/>
              </w:tabs>
              <w:rPr>
                <w:rFonts w:ascii="Times New Roman" w:hAnsi="Times New Roman"/>
                <w:b/>
                <w:szCs w:val="24"/>
              </w:rPr>
            </w:pPr>
            <w:r w:rsidRPr="00F04373">
              <w:rPr>
                <w:rFonts w:ascii="Times New Roman" w:hAnsi="Times New Roman"/>
                <w:b/>
                <w:szCs w:val="24"/>
              </w:rPr>
              <w:t>7.0</w:t>
            </w:r>
          </w:p>
          <w:p w14:paraId="4E44EE41" w14:textId="77777777" w:rsidR="00F04373" w:rsidRPr="00F04373" w:rsidRDefault="00F04373" w:rsidP="00181F54">
            <w:pPr>
              <w:tabs>
                <w:tab w:val="left" w:pos="7785"/>
              </w:tabs>
              <w:rPr>
                <w:rFonts w:ascii="Times New Roman" w:hAnsi="Times New Roman"/>
                <w:b/>
                <w:szCs w:val="24"/>
              </w:rPr>
            </w:pPr>
          </w:p>
          <w:p w14:paraId="457500F0" w14:textId="77777777" w:rsidR="00F04373" w:rsidRPr="00F04373" w:rsidRDefault="00F04373" w:rsidP="00181F54">
            <w:pPr>
              <w:tabs>
                <w:tab w:val="left" w:pos="7785"/>
              </w:tabs>
              <w:rPr>
                <w:rFonts w:ascii="Times New Roman" w:hAnsi="Times New Roman"/>
                <w:b/>
                <w:szCs w:val="24"/>
              </w:rPr>
            </w:pPr>
          </w:p>
          <w:p w14:paraId="34B1E269" w14:textId="77777777" w:rsidR="00F04373" w:rsidRPr="00F04373" w:rsidRDefault="00F04373" w:rsidP="00181F54">
            <w:pPr>
              <w:tabs>
                <w:tab w:val="left" w:pos="7785"/>
              </w:tabs>
              <w:rPr>
                <w:rFonts w:ascii="Times New Roman" w:hAnsi="Times New Roman"/>
                <w:b/>
                <w:szCs w:val="24"/>
              </w:rPr>
            </w:pPr>
          </w:p>
        </w:tc>
        <w:tc>
          <w:tcPr>
            <w:tcW w:w="7654" w:type="dxa"/>
            <w:shd w:val="clear" w:color="auto" w:fill="auto"/>
          </w:tcPr>
          <w:p w14:paraId="03CCCD02" w14:textId="5CEFE5E0" w:rsidR="00FA4D4A" w:rsidRPr="007F2E3C" w:rsidRDefault="007F2E3C" w:rsidP="00181F54">
            <w:pPr>
              <w:tabs>
                <w:tab w:val="left" w:pos="736"/>
                <w:tab w:val="left" w:pos="7785"/>
              </w:tabs>
              <w:jc w:val="both"/>
              <w:rPr>
                <w:rFonts w:ascii="Times New Roman" w:hAnsi="Times New Roman"/>
                <w:b/>
                <w:szCs w:val="24"/>
                <w:u w:val="single"/>
              </w:rPr>
            </w:pPr>
            <w:r w:rsidRPr="007F2E3C">
              <w:rPr>
                <w:rFonts w:ascii="Times New Roman" w:eastAsia="SimSun" w:hAnsi="Times New Roman"/>
                <w:b/>
                <w:szCs w:val="24"/>
                <w:u w:val="single"/>
              </w:rPr>
              <w:t>Edinburgh Biomes</w:t>
            </w:r>
            <w:r w:rsidRPr="007F2E3C">
              <w:rPr>
                <w:rFonts w:ascii="Times New Roman" w:hAnsi="Times New Roman"/>
                <w:b/>
                <w:szCs w:val="24"/>
                <w:u w:val="single"/>
              </w:rPr>
              <w:t xml:space="preserve"> </w:t>
            </w:r>
          </w:p>
          <w:p w14:paraId="7A52A580" w14:textId="77777777" w:rsidR="007F2E3C" w:rsidRDefault="007F2E3C" w:rsidP="00181F54">
            <w:pPr>
              <w:tabs>
                <w:tab w:val="left" w:pos="736"/>
                <w:tab w:val="left" w:pos="7785"/>
              </w:tabs>
              <w:jc w:val="both"/>
              <w:rPr>
                <w:rFonts w:ascii="Times New Roman" w:hAnsi="Times New Roman"/>
                <w:b/>
                <w:szCs w:val="24"/>
                <w:u w:val="single"/>
              </w:rPr>
            </w:pPr>
          </w:p>
          <w:p w14:paraId="5F469D92" w14:textId="7F22E8D6" w:rsidR="00FA4D4A" w:rsidRDefault="00D55E1C" w:rsidP="007F2E3C">
            <w:pPr>
              <w:tabs>
                <w:tab w:val="left" w:pos="736"/>
                <w:tab w:val="left" w:pos="7785"/>
              </w:tabs>
              <w:jc w:val="both"/>
              <w:rPr>
                <w:rFonts w:ascii="Times New Roman" w:hAnsi="Times New Roman"/>
                <w:szCs w:val="24"/>
              </w:rPr>
            </w:pPr>
            <w:r>
              <w:rPr>
                <w:rFonts w:ascii="Times New Roman" w:hAnsi="Times New Roman"/>
                <w:szCs w:val="24"/>
              </w:rPr>
              <w:t>The Head of Resources and Planning presented a high level summary of progress and risks with Edinburgh Biomes.</w:t>
            </w:r>
          </w:p>
          <w:p w14:paraId="015E0F5D" w14:textId="77777777" w:rsidR="00D55E1C" w:rsidRDefault="00D55E1C" w:rsidP="007F2E3C">
            <w:pPr>
              <w:tabs>
                <w:tab w:val="left" w:pos="736"/>
                <w:tab w:val="left" w:pos="7785"/>
              </w:tabs>
              <w:jc w:val="both"/>
              <w:rPr>
                <w:rFonts w:ascii="Times New Roman" w:hAnsi="Times New Roman"/>
                <w:szCs w:val="24"/>
              </w:rPr>
            </w:pPr>
          </w:p>
          <w:p w14:paraId="24F51856" w14:textId="2DD8C603" w:rsidR="00D55E1C" w:rsidRDefault="00D55E1C" w:rsidP="00D55E1C">
            <w:pPr>
              <w:pStyle w:val="ListParagraph"/>
              <w:numPr>
                <w:ilvl w:val="0"/>
                <w:numId w:val="23"/>
              </w:numPr>
              <w:tabs>
                <w:tab w:val="left" w:pos="736"/>
                <w:tab w:val="left" w:pos="7785"/>
              </w:tabs>
              <w:jc w:val="both"/>
            </w:pPr>
            <w:r>
              <w:lastRenderedPageBreak/>
              <w:t>A Report following the Scottish Government’s Gateway Review had been received and four recommendations made which had been accepted by the RBGE. The Outline Business Case would be amended.</w:t>
            </w:r>
          </w:p>
          <w:p w14:paraId="7C96F3F5" w14:textId="77777777" w:rsidR="00D55E1C" w:rsidRDefault="00D55E1C" w:rsidP="00D55E1C">
            <w:pPr>
              <w:pStyle w:val="ListParagraph"/>
              <w:tabs>
                <w:tab w:val="left" w:pos="736"/>
                <w:tab w:val="left" w:pos="7785"/>
              </w:tabs>
              <w:jc w:val="both"/>
            </w:pPr>
          </w:p>
          <w:p w14:paraId="24C82CFB" w14:textId="54587813" w:rsidR="00D55E1C" w:rsidRDefault="00D55E1C" w:rsidP="00D55E1C">
            <w:pPr>
              <w:pStyle w:val="ListParagraph"/>
              <w:numPr>
                <w:ilvl w:val="0"/>
                <w:numId w:val="23"/>
              </w:numPr>
              <w:tabs>
                <w:tab w:val="left" w:pos="736"/>
                <w:tab w:val="left" w:pos="7785"/>
              </w:tabs>
              <w:jc w:val="both"/>
            </w:pPr>
            <w:r>
              <w:t xml:space="preserve">The Scottish Government’s budget announcement was expected in the next few weeks and would impact on the </w:t>
            </w:r>
            <w:r w:rsidR="002A0EA1">
              <w:t xml:space="preserve">future of the </w:t>
            </w:r>
            <w:r>
              <w:t>Edinburgh Biomes programme.</w:t>
            </w:r>
          </w:p>
          <w:p w14:paraId="5F2656AC" w14:textId="77777777" w:rsidR="00D55E1C" w:rsidRDefault="00D55E1C" w:rsidP="00D55E1C">
            <w:pPr>
              <w:pStyle w:val="ListParagraph"/>
            </w:pPr>
          </w:p>
          <w:p w14:paraId="053E5378" w14:textId="7840AF5E" w:rsidR="00D55E1C" w:rsidRDefault="00D55E1C" w:rsidP="00D55E1C">
            <w:pPr>
              <w:pStyle w:val="ListParagraph"/>
              <w:numPr>
                <w:ilvl w:val="0"/>
                <w:numId w:val="23"/>
              </w:numPr>
              <w:tabs>
                <w:tab w:val="left" w:pos="736"/>
                <w:tab w:val="left" w:pos="7785"/>
              </w:tabs>
              <w:jc w:val="both"/>
            </w:pPr>
            <w:r>
              <w:t xml:space="preserve">A Risk Register for Edinburgh Biomes would be amended </w:t>
            </w:r>
            <w:r w:rsidR="00066851">
              <w:t>in response to</w:t>
            </w:r>
            <w:r>
              <w:t xml:space="preserve"> the Scottish Government’s decision on funding for the programme.</w:t>
            </w:r>
          </w:p>
          <w:p w14:paraId="6FF23F25" w14:textId="77777777" w:rsidR="00D55E1C" w:rsidRDefault="00D55E1C" w:rsidP="00D55E1C">
            <w:pPr>
              <w:pStyle w:val="ListParagraph"/>
            </w:pPr>
          </w:p>
          <w:p w14:paraId="4183CDA1" w14:textId="29522FA8" w:rsidR="00D55E1C" w:rsidRDefault="00D55E1C" w:rsidP="00D55E1C">
            <w:pPr>
              <w:pStyle w:val="ListParagraph"/>
              <w:numPr>
                <w:ilvl w:val="0"/>
                <w:numId w:val="23"/>
              </w:numPr>
              <w:tabs>
                <w:tab w:val="left" w:pos="736"/>
                <w:tab w:val="left" w:pos="7785"/>
              </w:tabs>
              <w:jc w:val="both"/>
            </w:pPr>
            <w:r>
              <w:t xml:space="preserve">At the last Programme Board Meeting held on Wednesday 28 November 2018 a shortfall in resources for professional fees to move ahead to the next stage of the project had been identified. Trustees proposed that if a commitment for </w:t>
            </w:r>
            <w:r w:rsidR="002A0EA1">
              <w:t xml:space="preserve">adequate </w:t>
            </w:r>
            <w:r>
              <w:t>funding was received from the Scottish Government in their budget announcement the</w:t>
            </w:r>
            <w:r w:rsidR="00CB0496">
              <w:t>n</w:t>
            </w:r>
            <w:r>
              <w:t xml:space="preserve"> RBGE could liquidate some shares in the Board Reserve to allow the work to take place this financial year. </w:t>
            </w:r>
            <w:r w:rsidR="00CB0496">
              <w:t>This was on the proviso that t</w:t>
            </w:r>
            <w:r>
              <w:t>he Board Reserve assets would then be restored when funding was received from the Scottish Government.</w:t>
            </w:r>
            <w:r w:rsidR="00F817DF">
              <w:t xml:space="preserve"> Trustees gave approval in principal to this proposal to allow the Edinburgh Biomes programme to continue with no break.</w:t>
            </w:r>
            <w:r w:rsidR="00953963">
              <w:t xml:space="preserve"> Trustees suggested that information in the Scottish Government’s Framework Agreement be considered</w:t>
            </w:r>
            <w:r w:rsidR="00CB0496">
              <w:t xml:space="preserve"> and it was noted that the public sector finance regulations must be checked to ascertain if such activity </w:t>
            </w:r>
            <w:r w:rsidR="00860CF5">
              <w:t>could</w:t>
            </w:r>
            <w:r w:rsidR="00CB0496">
              <w:t xml:space="preserve"> be </w:t>
            </w:r>
            <w:r w:rsidR="002A0EA1">
              <w:t>undertaken</w:t>
            </w:r>
            <w:r w:rsidR="00CB0496">
              <w:t xml:space="preserve"> ahead of grant</w:t>
            </w:r>
            <w:r w:rsidR="00953963">
              <w:t>.</w:t>
            </w:r>
          </w:p>
          <w:p w14:paraId="4D9A9B80" w14:textId="77777777" w:rsidR="00F817DF" w:rsidRDefault="00F817DF" w:rsidP="00F817DF">
            <w:pPr>
              <w:pStyle w:val="ListParagraph"/>
            </w:pPr>
          </w:p>
          <w:p w14:paraId="7B515BB8" w14:textId="01A33FD5" w:rsidR="00F817DF" w:rsidRPr="00F817DF" w:rsidRDefault="00F817DF" w:rsidP="00F817DF">
            <w:pPr>
              <w:pStyle w:val="ListParagraph"/>
              <w:tabs>
                <w:tab w:val="left" w:pos="736"/>
                <w:tab w:val="left" w:pos="7785"/>
              </w:tabs>
              <w:jc w:val="both"/>
            </w:pPr>
            <w:r>
              <w:rPr>
                <w:b/>
              </w:rPr>
              <w:t xml:space="preserve">ACTION: </w:t>
            </w:r>
            <w:r>
              <w:t>The Head of Resources and Planning would check the Scottish Government’s Framework Agreement</w:t>
            </w:r>
            <w:r w:rsidR="00860CF5">
              <w:t xml:space="preserve"> and Scottish Public Finance Manual </w:t>
            </w:r>
            <w:r>
              <w:t>to find out if the RBGE could spend funds in advance of actually receiving them.</w:t>
            </w:r>
          </w:p>
          <w:p w14:paraId="6885C983" w14:textId="77777777" w:rsidR="00D55E1C" w:rsidRDefault="00D55E1C" w:rsidP="00D55E1C">
            <w:pPr>
              <w:pStyle w:val="ListParagraph"/>
            </w:pPr>
          </w:p>
          <w:p w14:paraId="07D4950C" w14:textId="424F4879" w:rsidR="00D55E1C" w:rsidRDefault="00EC7CD3" w:rsidP="00D55E1C">
            <w:pPr>
              <w:pStyle w:val="ListParagraph"/>
              <w:numPr>
                <w:ilvl w:val="0"/>
                <w:numId w:val="23"/>
              </w:numPr>
              <w:tabs>
                <w:tab w:val="left" w:pos="736"/>
                <w:tab w:val="left" w:pos="7785"/>
              </w:tabs>
              <w:jc w:val="both"/>
            </w:pPr>
            <w:r>
              <w:t xml:space="preserve">Trustees asked for clarification on the proposed route of the visitor experience to </w:t>
            </w:r>
            <w:r w:rsidR="002A0EA1">
              <w:t>ascertain if</w:t>
            </w:r>
            <w:r>
              <w:t xml:space="preserve"> the Fossil Tree was accessible to all</w:t>
            </w:r>
            <w:r w:rsidR="00066851">
              <w:t xml:space="preserve"> visitors</w:t>
            </w:r>
            <w:r>
              <w:t xml:space="preserve">. It </w:t>
            </w:r>
            <w:r w:rsidR="00953963">
              <w:t xml:space="preserve">was confirmed that the </w:t>
            </w:r>
            <w:r w:rsidR="00A83253">
              <w:t xml:space="preserve">current plan </w:t>
            </w:r>
            <w:r w:rsidR="00066851">
              <w:t>was</w:t>
            </w:r>
            <w:r w:rsidR="00A83253">
              <w:t xml:space="preserve"> that the </w:t>
            </w:r>
            <w:r w:rsidR="00953963">
              <w:t xml:space="preserve">Fossil Tree </w:t>
            </w:r>
            <w:r w:rsidR="00A83253">
              <w:t>c</w:t>
            </w:r>
            <w:r>
              <w:t>ould be viewed from inside</w:t>
            </w:r>
            <w:r w:rsidR="00066851">
              <w:t xml:space="preserve"> and outside the pay zone.</w:t>
            </w:r>
          </w:p>
          <w:p w14:paraId="027745EB" w14:textId="3709A390" w:rsidR="00EC7CD3" w:rsidRPr="00D55E1C" w:rsidRDefault="00EC7CD3" w:rsidP="00EC7CD3">
            <w:pPr>
              <w:pStyle w:val="ListParagraph"/>
              <w:tabs>
                <w:tab w:val="left" w:pos="736"/>
                <w:tab w:val="left" w:pos="7785"/>
              </w:tabs>
              <w:jc w:val="both"/>
            </w:pPr>
          </w:p>
        </w:tc>
        <w:tc>
          <w:tcPr>
            <w:tcW w:w="1591" w:type="dxa"/>
          </w:tcPr>
          <w:p w14:paraId="3AA2C21A" w14:textId="77777777" w:rsidR="000E3A9C" w:rsidRDefault="000E3A9C" w:rsidP="000E3A9C">
            <w:pPr>
              <w:tabs>
                <w:tab w:val="left" w:pos="7785"/>
              </w:tabs>
              <w:jc w:val="center"/>
              <w:rPr>
                <w:rFonts w:ascii="Times New Roman" w:hAnsi="Times New Roman"/>
                <w:b/>
                <w:szCs w:val="24"/>
              </w:rPr>
            </w:pPr>
          </w:p>
          <w:p w14:paraId="1604C3F0" w14:textId="77777777" w:rsidR="00F817DF" w:rsidRDefault="00F817DF" w:rsidP="000E3A9C">
            <w:pPr>
              <w:tabs>
                <w:tab w:val="left" w:pos="7785"/>
              </w:tabs>
              <w:jc w:val="center"/>
              <w:rPr>
                <w:rFonts w:ascii="Times New Roman" w:hAnsi="Times New Roman"/>
                <w:b/>
                <w:szCs w:val="24"/>
              </w:rPr>
            </w:pPr>
          </w:p>
          <w:p w14:paraId="26D41CA1" w14:textId="77777777" w:rsidR="00F817DF" w:rsidRDefault="00F817DF" w:rsidP="000E3A9C">
            <w:pPr>
              <w:tabs>
                <w:tab w:val="left" w:pos="7785"/>
              </w:tabs>
              <w:jc w:val="center"/>
              <w:rPr>
                <w:rFonts w:ascii="Times New Roman" w:hAnsi="Times New Roman"/>
                <w:b/>
                <w:szCs w:val="24"/>
              </w:rPr>
            </w:pPr>
          </w:p>
          <w:p w14:paraId="514E1954" w14:textId="77777777" w:rsidR="00F817DF" w:rsidRDefault="00F817DF" w:rsidP="000E3A9C">
            <w:pPr>
              <w:tabs>
                <w:tab w:val="left" w:pos="7785"/>
              </w:tabs>
              <w:jc w:val="center"/>
              <w:rPr>
                <w:rFonts w:ascii="Times New Roman" w:hAnsi="Times New Roman"/>
                <w:b/>
                <w:szCs w:val="24"/>
              </w:rPr>
            </w:pPr>
          </w:p>
          <w:p w14:paraId="022A9092" w14:textId="77777777" w:rsidR="00F817DF" w:rsidRDefault="00F817DF" w:rsidP="000E3A9C">
            <w:pPr>
              <w:tabs>
                <w:tab w:val="left" w:pos="7785"/>
              </w:tabs>
              <w:jc w:val="center"/>
              <w:rPr>
                <w:rFonts w:ascii="Times New Roman" w:hAnsi="Times New Roman"/>
                <w:b/>
                <w:szCs w:val="24"/>
              </w:rPr>
            </w:pPr>
          </w:p>
          <w:p w14:paraId="31163DA5" w14:textId="77777777" w:rsidR="00F817DF" w:rsidRDefault="00F817DF" w:rsidP="000E3A9C">
            <w:pPr>
              <w:tabs>
                <w:tab w:val="left" w:pos="7785"/>
              </w:tabs>
              <w:jc w:val="center"/>
              <w:rPr>
                <w:rFonts w:ascii="Times New Roman" w:hAnsi="Times New Roman"/>
                <w:b/>
                <w:szCs w:val="24"/>
              </w:rPr>
            </w:pPr>
          </w:p>
          <w:p w14:paraId="08960FE6" w14:textId="77777777" w:rsidR="00F817DF" w:rsidRDefault="00F817DF" w:rsidP="000E3A9C">
            <w:pPr>
              <w:tabs>
                <w:tab w:val="left" w:pos="7785"/>
              </w:tabs>
              <w:jc w:val="center"/>
              <w:rPr>
                <w:rFonts w:ascii="Times New Roman" w:hAnsi="Times New Roman"/>
                <w:b/>
                <w:szCs w:val="24"/>
              </w:rPr>
            </w:pPr>
          </w:p>
          <w:p w14:paraId="4B4D5E2F" w14:textId="77777777" w:rsidR="00F817DF" w:rsidRDefault="00F817DF" w:rsidP="000E3A9C">
            <w:pPr>
              <w:tabs>
                <w:tab w:val="left" w:pos="7785"/>
              </w:tabs>
              <w:jc w:val="center"/>
              <w:rPr>
                <w:rFonts w:ascii="Times New Roman" w:hAnsi="Times New Roman"/>
                <w:b/>
                <w:szCs w:val="24"/>
              </w:rPr>
            </w:pPr>
          </w:p>
          <w:p w14:paraId="2DA3A2B6" w14:textId="77777777" w:rsidR="00F817DF" w:rsidRDefault="00F817DF" w:rsidP="000E3A9C">
            <w:pPr>
              <w:tabs>
                <w:tab w:val="left" w:pos="7785"/>
              </w:tabs>
              <w:jc w:val="center"/>
              <w:rPr>
                <w:rFonts w:ascii="Times New Roman" w:hAnsi="Times New Roman"/>
                <w:b/>
                <w:szCs w:val="24"/>
              </w:rPr>
            </w:pPr>
          </w:p>
          <w:p w14:paraId="4A5CEF38" w14:textId="77777777" w:rsidR="00F817DF" w:rsidRDefault="00F817DF" w:rsidP="000E3A9C">
            <w:pPr>
              <w:tabs>
                <w:tab w:val="left" w:pos="7785"/>
              </w:tabs>
              <w:jc w:val="center"/>
              <w:rPr>
                <w:rFonts w:ascii="Times New Roman" w:hAnsi="Times New Roman"/>
                <w:b/>
                <w:szCs w:val="24"/>
              </w:rPr>
            </w:pPr>
          </w:p>
          <w:p w14:paraId="1047F7E2" w14:textId="77777777" w:rsidR="00F817DF" w:rsidRDefault="00F817DF" w:rsidP="000E3A9C">
            <w:pPr>
              <w:tabs>
                <w:tab w:val="left" w:pos="7785"/>
              </w:tabs>
              <w:jc w:val="center"/>
              <w:rPr>
                <w:rFonts w:ascii="Times New Roman" w:hAnsi="Times New Roman"/>
                <w:b/>
                <w:szCs w:val="24"/>
              </w:rPr>
            </w:pPr>
          </w:p>
          <w:p w14:paraId="168E59AF" w14:textId="77777777" w:rsidR="00F817DF" w:rsidRDefault="00F817DF" w:rsidP="000E3A9C">
            <w:pPr>
              <w:tabs>
                <w:tab w:val="left" w:pos="7785"/>
              </w:tabs>
              <w:jc w:val="center"/>
              <w:rPr>
                <w:rFonts w:ascii="Times New Roman" w:hAnsi="Times New Roman"/>
                <w:b/>
                <w:szCs w:val="24"/>
              </w:rPr>
            </w:pPr>
          </w:p>
          <w:p w14:paraId="296C1C56" w14:textId="77777777" w:rsidR="00F817DF" w:rsidRDefault="00F817DF" w:rsidP="000E3A9C">
            <w:pPr>
              <w:tabs>
                <w:tab w:val="left" w:pos="7785"/>
              </w:tabs>
              <w:jc w:val="center"/>
              <w:rPr>
                <w:rFonts w:ascii="Times New Roman" w:hAnsi="Times New Roman"/>
                <w:b/>
                <w:szCs w:val="24"/>
              </w:rPr>
            </w:pPr>
          </w:p>
          <w:p w14:paraId="32DA4122" w14:textId="77777777" w:rsidR="00F817DF" w:rsidRDefault="00F817DF" w:rsidP="000E3A9C">
            <w:pPr>
              <w:tabs>
                <w:tab w:val="left" w:pos="7785"/>
              </w:tabs>
              <w:jc w:val="center"/>
              <w:rPr>
                <w:rFonts w:ascii="Times New Roman" w:hAnsi="Times New Roman"/>
                <w:b/>
                <w:szCs w:val="24"/>
              </w:rPr>
            </w:pPr>
          </w:p>
          <w:p w14:paraId="3CCC4730" w14:textId="77777777" w:rsidR="00F817DF" w:rsidRDefault="00F817DF" w:rsidP="000E3A9C">
            <w:pPr>
              <w:tabs>
                <w:tab w:val="left" w:pos="7785"/>
              </w:tabs>
              <w:jc w:val="center"/>
              <w:rPr>
                <w:rFonts w:ascii="Times New Roman" w:hAnsi="Times New Roman"/>
                <w:b/>
                <w:szCs w:val="24"/>
              </w:rPr>
            </w:pPr>
          </w:p>
          <w:p w14:paraId="6E16D85D" w14:textId="77777777" w:rsidR="00F817DF" w:rsidRDefault="00F817DF" w:rsidP="000E3A9C">
            <w:pPr>
              <w:tabs>
                <w:tab w:val="left" w:pos="7785"/>
              </w:tabs>
              <w:jc w:val="center"/>
              <w:rPr>
                <w:rFonts w:ascii="Times New Roman" w:hAnsi="Times New Roman"/>
                <w:b/>
                <w:szCs w:val="24"/>
              </w:rPr>
            </w:pPr>
          </w:p>
          <w:p w14:paraId="2583903E" w14:textId="77777777" w:rsidR="00F817DF" w:rsidRDefault="00F817DF" w:rsidP="000E3A9C">
            <w:pPr>
              <w:tabs>
                <w:tab w:val="left" w:pos="7785"/>
              </w:tabs>
              <w:jc w:val="center"/>
              <w:rPr>
                <w:rFonts w:ascii="Times New Roman" w:hAnsi="Times New Roman"/>
                <w:b/>
                <w:szCs w:val="24"/>
              </w:rPr>
            </w:pPr>
          </w:p>
          <w:p w14:paraId="04574D5C" w14:textId="77777777" w:rsidR="00F817DF" w:rsidRDefault="00F817DF" w:rsidP="000E3A9C">
            <w:pPr>
              <w:tabs>
                <w:tab w:val="left" w:pos="7785"/>
              </w:tabs>
              <w:jc w:val="center"/>
              <w:rPr>
                <w:rFonts w:ascii="Times New Roman" w:hAnsi="Times New Roman"/>
                <w:b/>
                <w:szCs w:val="24"/>
              </w:rPr>
            </w:pPr>
          </w:p>
          <w:p w14:paraId="08D0DF6F" w14:textId="77777777" w:rsidR="00F817DF" w:rsidRDefault="00F817DF" w:rsidP="000E3A9C">
            <w:pPr>
              <w:tabs>
                <w:tab w:val="left" w:pos="7785"/>
              </w:tabs>
              <w:jc w:val="center"/>
              <w:rPr>
                <w:rFonts w:ascii="Times New Roman" w:hAnsi="Times New Roman"/>
                <w:b/>
                <w:szCs w:val="24"/>
              </w:rPr>
            </w:pPr>
          </w:p>
          <w:p w14:paraId="7F1A94E3" w14:textId="77777777" w:rsidR="00F817DF" w:rsidRDefault="00F817DF" w:rsidP="000E3A9C">
            <w:pPr>
              <w:tabs>
                <w:tab w:val="left" w:pos="7785"/>
              </w:tabs>
              <w:jc w:val="center"/>
              <w:rPr>
                <w:rFonts w:ascii="Times New Roman" w:hAnsi="Times New Roman"/>
                <w:b/>
                <w:szCs w:val="24"/>
              </w:rPr>
            </w:pPr>
          </w:p>
          <w:p w14:paraId="17239568" w14:textId="77777777" w:rsidR="00F817DF" w:rsidRDefault="00F817DF" w:rsidP="000E3A9C">
            <w:pPr>
              <w:tabs>
                <w:tab w:val="left" w:pos="7785"/>
              </w:tabs>
              <w:jc w:val="center"/>
              <w:rPr>
                <w:rFonts w:ascii="Times New Roman" w:hAnsi="Times New Roman"/>
                <w:b/>
                <w:szCs w:val="24"/>
              </w:rPr>
            </w:pPr>
          </w:p>
          <w:p w14:paraId="0F7925EB" w14:textId="77777777" w:rsidR="00F817DF" w:rsidRDefault="00F817DF" w:rsidP="000E3A9C">
            <w:pPr>
              <w:tabs>
                <w:tab w:val="left" w:pos="7785"/>
              </w:tabs>
              <w:jc w:val="center"/>
              <w:rPr>
                <w:rFonts w:ascii="Times New Roman" w:hAnsi="Times New Roman"/>
                <w:b/>
                <w:szCs w:val="24"/>
              </w:rPr>
            </w:pPr>
          </w:p>
          <w:p w14:paraId="285B60B5" w14:textId="77777777" w:rsidR="00F817DF" w:rsidRDefault="00F817DF" w:rsidP="000E3A9C">
            <w:pPr>
              <w:tabs>
                <w:tab w:val="left" w:pos="7785"/>
              </w:tabs>
              <w:jc w:val="center"/>
              <w:rPr>
                <w:rFonts w:ascii="Times New Roman" w:hAnsi="Times New Roman"/>
                <w:b/>
                <w:szCs w:val="24"/>
              </w:rPr>
            </w:pPr>
          </w:p>
          <w:p w14:paraId="2A2FE273" w14:textId="77777777" w:rsidR="00F817DF" w:rsidRDefault="00F817DF" w:rsidP="000E3A9C">
            <w:pPr>
              <w:tabs>
                <w:tab w:val="left" w:pos="7785"/>
              </w:tabs>
              <w:jc w:val="center"/>
              <w:rPr>
                <w:rFonts w:ascii="Times New Roman" w:hAnsi="Times New Roman"/>
                <w:b/>
                <w:szCs w:val="24"/>
              </w:rPr>
            </w:pPr>
          </w:p>
          <w:p w14:paraId="419A79E9" w14:textId="6A8A268B" w:rsidR="00F817DF" w:rsidRDefault="00F817DF" w:rsidP="000E3A9C">
            <w:pPr>
              <w:tabs>
                <w:tab w:val="left" w:pos="7785"/>
              </w:tabs>
              <w:jc w:val="center"/>
              <w:rPr>
                <w:rFonts w:ascii="Times New Roman" w:hAnsi="Times New Roman"/>
                <w:b/>
                <w:szCs w:val="24"/>
              </w:rPr>
            </w:pPr>
          </w:p>
          <w:p w14:paraId="50F58075" w14:textId="0C0AB1D2" w:rsidR="00953963" w:rsidRDefault="00953963" w:rsidP="000E3A9C">
            <w:pPr>
              <w:tabs>
                <w:tab w:val="left" w:pos="7785"/>
              </w:tabs>
              <w:jc w:val="center"/>
              <w:rPr>
                <w:rFonts w:ascii="Times New Roman" w:hAnsi="Times New Roman"/>
                <w:b/>
                <w:szCs w:val="24"/>
              </w:rPr>
            </w:pPr>
          </w:p>
          <w:p w14:paraId="11547FBC" w14:textId="77777777" w:rsidR="00953963" w:rsidRDefault="00953963" w:rsidP="000E3A9C">
            <w:pPr>
              <w:tabs>
                <w:tab w:val="left" w:pos="7785"/>
              </w:tabs>
              <w:jc w:val="center"/>
              <w:rPr>
                <w:rFonts w:ascii="Times New Roman" w:hAnsi="Times New Roman"/>
                <w:b/>
                <w:szCs w:val="24"/>
              </w:rPr>
            </w:pPr>
          </w:p>
          <w:p w14:paraId="3314CA7A" w14:textId="716BC76D" w:rsidR="00F817DF" w:rsidRDefault="00F817DF" w:rsidP="000E3A9C">
            <w:pPr>
              <w:tabs>
                <w:tab w:val="left" w:pos="7785"/>
              </w:tabs>
              <w:jc w:val="center"/>
              <w:rPr>
                <w:rFonts w:ascii="Times New Roman" w:hAnsi="Times New Roman"/>
                <w:b/>
                <w:szCs w:val="24"/>
              </w:rPr>
            </w:pPr>
          </w:p>
          <w:p w14:paraId="4ECE999B" w14:textId="68774395" w:rsidR="00953963" w:rsidRDefault="00953963" w:rsidP="000E3A9C">
            <w:pPr>
              <w:tabs>
                <w:tab w:val="left" w:pos="7785"/>
              </w:tabs>
              <w:jc w:val="center"/>
              <w:rPr>
                <w:rFonts w:ascii="Times New Roman" w:hAnsi="Times New Roman"/>
                <w:b/>
                <w:szCs w:val="24"/>
              </w:rPr>
            </w:pPr>
          </w:p>
          <w:p w14:paraId="426898F9" w14:textId="6B1CDFFC" w:rsidR="00953963" w:rsidRDefault="00953963" w:rsidP="000E3A9C">
            <w:pPr>
              <w:tabs>
                <w:tab w:val="left" w:pos="7785"/>
              </w:tabs>
              <w:jc w:val="center"/>
              <w:rPr>
                <w:rFonts w:ascii="Times New Roman" w:hAnsi="Times New Roman"/>
                <w:b/>
                <w:szCs w:val="24"/>
              </w:rPr>
            </w:pPr>
          </w:p>
          <w:p w14:paraId="0F39B2E0" w14:textId="77777777" w:rsidR="00F817DF" w:rsidRDefault="00F817DF" w:rsidP="000E3A9C">
            <w:pPr>
              <w:tabs>
                <w:tab w:val="left" w:pos="7785"/>
              </w:tabs>
              <w:jc w:val="center"/>
              <w:rPr>
                <w:rFonts w:ascii="Times New Roman" w:hAnsi="Times New Roman"/>
                <w:b/>
                <w:szCs w:val="24"/>
              </w:rPr>
            </w:pPr>
          </w:p>
          <w:p w14:paraId="44E7CD03" w14:textId="58427539" w:rsidR="00F817DF" w:rsidRPr="000E3A9C" w:rsidRDefault="00F817DF" w:rsidP="000E3A9C">
            <w:pPr>
              <w:tabs>
                <w:tab w:val="left" w:pos="7785"/>
              </w:tabs>
              <w:jc w:val="center"/>
              <w:rPr>
                <w:rFonts w:ascii="Times New Roman" w:hAnsi="Times New Roman"/>
                <w:b/>
                <w:szCs w:val="24"/>
              </w:rPr>
            </w:pPr>
            <w:r>
              <w:rPr>
                <w:rFonts w:ascii="Times New Roman" w:hAnsi="Times New Roman"/>
                <w:b/>
                <w:szCs w:val="24"/>
              </w:rPr>
              <w:t xml:space="preserve">Head of Resources and Planning </w:t>
            </w:r>
          </w:p>
        </w:tc>
      </w:tr>
      <w:tr w:rsidR="00F04373" w:rsidRPr="00F04373" w14:paraId="0D36F1D9" w14:textId="77777777" w:rsidTr="005C0927">
        <w:tblPrEx>
          <w:tblLook w:val="04A0" w:firstRow="1" w:lastRow="0" w:firstColumn="1" w:lastColumn="0" w:noHBand="0" w:noVBand="1"/>
        </w:tblPrEx>
        <w:trPr>
          <w:trHeight w:val="513"/>
        </w:trPr>
        <w:tc>
          <w:tcPr>
            <w:tcW w:w="710" w:type="dxa"/>
            <w:shd w:val="clear" w:color="auto" w:fill="auto"/>
          </w:tcPr>
          <w:p w14:paraId="170A7CE1" w14:textId="77777777" w:rsidR="00F04373" w:rsidRDefault="00AD668C" w:rsidP="00181F54">
            <w:pPr>
              <w:tabs>
                <w:tab w:val="left" w:pos="7785"/>
              </w:tabs>
              <w:rPr>
                <w:rFonts w:ascii="Times New Roman" w:hAnsi="Times New Roman"/>
                <w:b/>
                <w:szCs w:val="24"/>
              </w:rPr>
            </w:pPr>
            <w:r>
              <w:rPr>
                <w:rFonts w:ascii="Times New Roman" w:hAnsi="Times New Roman"/>
                <w:b/>
                <w:szCs w:val="24"/>
              </w:rPr>
              <w:lastRenderedPageBreak/>
              <w:t>8</w:t>
            </w:r>
            <w:r w:rsidR="00F04373" w:rsidRPr="00F04373">
              <w:rPr>
                <w:rFonts w:ascii="Times New Roman" w:hAnsi="Times New Roman"/>
                <w:b/>
                <w:szCs w:val="24"/>
              </w:rPr>
              <w:t>.0</w:t>
            </w:r>
          </w:p>
          <w:p w14:paraId="354D4257" w14:textId="77777777" w:rsidR="00EC7CD3" w:rsidRDefault="00EC7CD3" w:rsidP="00181F54">
            <w:pPr>
              <w:tabs>
                <w:tab w:val="left" w:pos="7785"/>
              </w:tabs>
              <w:rPr>
                <w:rFonts w:ascii="Times New Roman" w:hAnsi="Times New Roman"/>
                <w:b/>
                <w:szCs w:val="24"/>
              </w:rPr>
            </w:pPr>
          </w:p>
          <w:p w14:paraId="5FC39BFC" w14:textId="77777777" w:rsidR="00EC7CD3" w:rsidRDefault="00EC7CD3" w:rsidP="00181F54">
            <w:pPr>
              <w:tabs>
                <w:tab w:val="left" w:pos="7785"/>
              </w:tabs>
              <w:rPr>
                <w:rFonts w:ascii="Times New Roman" w:hAnsi="Times New Roman"/>
                <w:szCs w:val="24"/>
              </w:rPr>
            </w:pPr>
            <w:r>
              <w:rPr>
                <w:rFonts w:ascii="Times New Roman" w:hAnsi="Times New Roman"/>
                <w:szCs w:val="24"/>
              </w:rPr>
              <w:t>8.1</w:t>
            </w:r>
          </w:p>
          <w:p w14:paraId="2CF77481" w14:textId="77777777" w:rsidR="00EC7CD3" w:rsidRDefault="00EC7CD3" w:rsidP="00181F54">
            <w:pPr>
              <w:tabs>
                <w:tab w:val="left" w:pos="7785"/>
              </w:tabs>
              <w:rPr>
                <w:rFonts w:ascii="Times New Roman" w:hAnsi="Times New Roman"/>
                <w:szCs w:val="24"/>
              </w:rPr>
            </w:pPr>
          </w:p>
          <w:p w14:paraId="708605CF" w14:textId="77777777" w:rsidR="00EC7CD3" w:rsidRDefault="00EC7CD3" w:rsidP="00181F54">
            <w:pPr>
              <w:tabs>
                <w:tab w:val="left" w:pos="7785"/>
              </w:tabs>
              <w:rPr>
                <w:rFonts w:ascii="Times New Roman" w:hAnsi="Times New Roman"/>
                <w:szCs w:val="24"/>
              </w:rPr>
            </w:pPr>
          </w:p>
          <w:p w14:paraId="79F2DB97" w14:textId="77777777" w:rsidR="00EC7CD3" w:rsidRDefault="00EC7CD3" w:rsidP="00181F54">
            <w:pPr>
              <w:tabs>
                <w:tab w:val="left" w:pos="7785"/>
              </w:tabs>
              <w:rPr>
                <w:rFonts w:ascii="Times New Roman" w:hAnsi="Times New Roman"/>
                <w:szCs w:val="24"/>
              </w:rPr>
            </w:pPr>
          </w:p>
          <w:p w14:paraId="024665D7" w14:textId="3E44707D" w:rsidR="00EC7CD3" w:rsidRDefault="00EC7CD3" w:rsidP="00181F54">
            <w:pPr>
              <w:tabs>
                <w:tab w:val="left" w:pos="7785"/>
              </w:tabs>
              <w:rPr>
                <w:rFonts w:ascii="Times New Roman" w:hAnsi="Times New Roman"/>
                <w:szCs w:val="24"/>
              </w:rPr>
            </w:pPr>
          </w:p>
          <w:p w14:paraId="629C52F6" w14:textId="77777777" w:rsidR="00860CF5" w:rsidRDefault="00860CF5" w:rsidP="00181F54">
            <w:pPr>
              <w:tabs>
                <w:tab w:val="left" w:pos="7785"/>
              </w:tabs>
              <w:rPr>
                <w:rFonts w:ascii="Times New Roman" w:hAnsi="Times New Roman"/>
                <w:szCs w:val="24"/>
              </w:rPr>
            </w:pPr>
          </w:p>
          <w:p w14:paraId="0FC2B5AC" w14:textId="77777777" w:rsidR="00EC7CD3" w:rsidRDefault="00EC7CD3" w:rsidP="00181F54">
            <w:pPr>
              <w:tabs>
                <w:tab w:val="left" w:pos="7785"/>
              </w:tabs>
              <w:rPr>
                <w:rFonts w:ascii="Times New Roman" w:hAnsi="Times New Roman"/>
                <w:szCs w:val="24"/>
              </w:rPr>
            </w:pPr>
          </w:p>
          <w:p w14:paraId="06C543A2" w14:textId="77777777" w:rsidR="00EC7CD3" w:rsidRDefault="00EC7CD3" w:rsidP="00181F54">
            <w:pPr>
              <w:tabs>
                <w:tab w:val="left" w:pos="7785"/>
              </w:tabs>
              <w:rPr>
                <w:rFonts w:ascii="Times New Roman" w:hAnsi="Times New Roman"/>
                <w:szCs w:val="24"/>
              </w:rPr>
            </w:pPr>
          </w:p>
          <w:p w14:paraId="7DEF9C7D" w14:textId="77777777" w:rsidR="00EC7CD3" w:rsidRDefault="00EC7CD3" w:rsidP="00181F54">
            <w:pPr>
              <w:tabs>
                <w:tab w:val="left" w:pos="7785"/>
              </w:tabs>
              <w:rPr>
                <w:rFonts w:ascii="Times New Roman" w:hAnsi="Times New Roman"/>
                <w:szCs w:val="24"/>
              </w:rPr>
            </w:pPr>
          </w:p>
          <w:p w14:paraId="0DEFBD03" w14:textId="7E7C4E50" w:rsidR="00EC7CD3" w:rsidRPr="00EC7CD3" w:rsidRDefault="00EC7CD3" w:rsidP="00181F54">
            <w:pPr>
              <w:tabs>
                <w:tab w:val="left" w:pos="7785"/>
              </w:tabs>
              <w:rPr>
                <w:rFonts w:ascii="Times New Roman" w:hAnsi="Times New Roman"/>
                <w:szCs w:val="24"/>
              </w:rPr>
            </w:pPr>
            <w:r>
              <w:rPr>
                <w:rFonts w:ascii="Times New Roman" w:hAnsi="Times New Roman"/>
                <w:szCs w:val="24"/>
              </w:rPr>
              <w:t>8.2</w:t>
            </w:r>
          </w:p>
        </w:tc>
        <w:tc>
          <w:tcPr>
            <w:tcW w:w="7654" w:type="dxa"/>
            <w:shd w:val="clear" w:color="auto" w:fill="auto"/>
          </w:tcPr>
          <w:p w14:paraId="0AF7502F" w14:textId="72BB33D2" w:rsidR="007F2E3C" w:rsidRDefault="007F2E3C" w:rsidP="007F2E3C">
            <w:pPr>
              <w:autoSpaceDE w:val="0"/>
              <w:autoSpaceDN w:val="0"/>
              <w:adjustRightInd w:val="0"/>
              <w:rPr>
                <w:rFonts w:ascii="Times New Roman" w:eastAsia="SimSun" w:hAnsi="Times New Roman"/>
                <w:b/>
                <w:szCs w:val="24"/>
                <w:u w:val="single"/>
              </w:rPr>
            </w:pPr>
            <w:r w:rsidRPr="007F2E3C">
              <w:rPr>
                <w:rFonts w:ascii="Times New Roman" w:eastAsia="SimSun" w:hAnsi="Times New Roman"/>
                <w:b/>
                <w:szCs w:val="24"/>
                <w:u w:val="single"/>
              </w:rPr>
              <w:t>Corporate Strategy:</w:t>
            </w:r>
          </w:p>
          <w:p w14:paraId="7145BB1E" w14:textId="264E08D6" w:rsidR="00EC7CD3" w:rsidRPr="007F2E3C" w:rsidRDefault="00EC7CD3" w:rsidP="007F2E3C">
            <w:pPr>
              <w:autoSpaceDE w:val="0"/>
              <w:autoSpaceDN w:val="0"/>
              <w:adjustRightInd w:val="0"/>
              <w:rPr>
                <w:rFonts w:ascii="Times New Roman" w:eastAsia="SimSun" w:hAnsi="Times New Roman"/>
                <w:b/>
                <w:szCs w:val="24"/>
                <w:u w:val="single"/>
              </w:rPr>
            </w:pPr>
          </w:p>
          <w:p w14:paraId="4CCBD598" w14:textId="7E4E871F" w:rsidR="007F2E3C" w:rsidRDefault="007F2E3C" w:rsidP="007F2E3C">
            <w:pPr>
              <w:autoSpaceDE w:val="0"/>
              <w:autoSpaceDN w:val="0"/>
              <w:adjustRightInd w:val="0"/>
              <w:rPr>
                <w:rFonts w:ascii="Times New Roman" w:eastAsia="SimSun" w:hAnsi="Times New Roman"/>
                <w:szCs w:val="24"/>
                <w:u w:val="single"/>
              </w:rPr>
            </w:pPr>
            <w:r w:rsidRPr="00EC7CD3">
              <w:rPr>
                <w:rFonts w:ascii="Times New Roman" w:eastAsia="SimSun" w:hAnsi="Times New Roman"/>
                <w:szCs w:val="24"/>
                <w:u w:val="single"/>
              </w:rPr>
              <w:t>Headline Strategic Plan</w:t>
            </w:r>
          </w:p>
          <w:p w14:paraId="25A2B5DC" w14:textId="7415EB28" w:rsidR="00EC7CD3" w:rsidRDefault="00EC7CD3" w:rsidP="007F2E3C">
            <w:pPr>
              <w:autoSpaceDE w:val="0"/>
              <w:autoSpaceDN w:val="0"/>
              <w:adjustRightInd w:val="0"/>
              <w:rPr>
                <w:rFonts w:ascii="Times New Roman" w:eastAsia="SimSun" w:hAnsi="Times New Roman"/>
                <w:szCs w:val="24"/>
                <w:u w:val="single"/>
              </w:rPr>
            </w:pPr>
          </w:p>
          <w:p w14:paraId="7993389D" w14:textId="1C4DA7F9" w:rsidR="00EC7CD3" w:rsidRPr="00EC7CD3" w:rsidRDefault="00EC7CD3" w:rsidP="00EC7CD3">
            <w:pPr>
              <w:autoSpaceDE w:val="0"/>
              <w:autoSpaceDN w:val="0"/>
              <w:adjustRightInd w:val="0"/>
              <w:jc w:val="both"/>
              <w:rPr>
                <w:rFonts w:ascii="Times New Roman" w:eastAsia="SimSun" w:hAnsi="Times New Roman"/>
                <w:szCs w:val="24"/>
              </w:rPr>
            </w:pPr>
            <w:r>
              <w:rPr>
                <w:rFonts w:ascii="Times New Roman" w:eastAsia="SimSun" w:hAnsi="Times New Roman"/>
                <w:szCs w:val="24"/>
              </w:rPr>
              <w:t xml:space="preserve">The Trustees were invited to comment on the initial scope of the Corporate Plan 2019/20. A “three pillars” (Strategic Themes) approach had been introduced. The first draft of the Corporate Plan would be presented to the Board at their next meeting. Trustees </w:t>
            </w:r>
            <w:r w:rsidR="00454062">
              <w:rPr>
                <w:rFonts w:ascii="Times New Roman" w:eastAsia="SimSun" w:hAnsi="Times New Roman"/>
                <w:szCs w:val="24"/>
              </w:rPr>
              <w:t xml:space="preserve">endorsed the approach and </w:t>
            </w:r>
            <w:r>
              <w:rPr>
                <w:rFonts w:ascii="Times New Roman" w:eastAsia="SimSun" w:hAnsi="Times New Roman"/>
                <w:szCs w:val="24"/>
              </w:rPr>
              <w:t>asked that consideration be given to potential partnership opportunities and the accessibility of knowledge.</w:t>
            </w:r>
          </w:p>
          <w:p w14:paraId="1205B1DC" w14:textId="77777777" w:rsidR="00EC7CD3" w:rsidRPr="00EC7CD3" w:rsidRDefault="00EC7CD3" w:rsidP="007F2E3C">
            <w:pPr>
              <w:autoSpaceDE w:val="0"/>
              <w:autoSpaceDN w:val="0"/>
              <w:adjustRightInd w:val="0"/>
              <w:rPr>
                <w:rFonts w:ascii="Times New Roman" w:eastAsia="SimSun" w:hAnsi="Times New Roman"/>
                <w:szCs w:val="24"/>
                <w:u w:val="single"/>
              </w:rPr>
            </w:pPr>
          </w:p>
          <w:p w14:paraId="70B8FCB3" w14:textId="77777777" w:rsidR="002806BA" w:rsidRDefault="007F2E3C" w:rsidP="007F2E3C">
            <w:pPr>
              <w:tabs>
                <w:tab w:val="left" w:pos="736"/>
                <w:tab w:val="left" w:pos="7785"/>
              </w:tabs>
              <w:jc w:val="both"/>
              <w:rPr>
                <w:rFonts w:ascii="Times New Roman" w:hAnsi="Times New Roman"/>
                <w:szCs w:val="24"/>
                <w:u w:val="single"/>
              </w:rPr>
            </w:pPr>
            <w:r w:rsidRPr="00EC7CD3">
              <w:rPr>
                <w:rFonts w:ascii="Times New Roman" w:eastAsia="SimSun" w:hAnsi="Times New Roman"/>
                <w:szCs w:val="24"/>
                <w:u w:val="single"/>
              </w:rPr>
              <w:t>Draft Headline Budget</w:t>
            </w:r>
            <w:r w:rsidRPr="00EC7CD3">
              <w:rPr>
                <w:rFonts w:ascii="Times New Roman" w:hAnsi="Times New Roman"/>
                <w:szCs w:val="24"/>
                <w:u w:val="single"/>
              </w:rPr>
              <w:t xml:space="preserve"> </w:t>
            </w:r>
          </w:p>
          <w:p w14:paraId="6DDC0751" w14:textId="77777777" w:rsidR="00EC7CD3" w:rsidRDefault="00EC7CD3" w:rsidP="007F2E3C">
            <w:pPr>
              <w:tabs>
                <w:tab w:val="left" w:pos="736"/>
                <w:tab w:val="left" w:pos="7785"/>
              </w:tabs>
              <w:jc w:val="both"/>
              <w:rPr>
                <w:rFonts w:ascii="Times New Roman" w:hAnsi="Times New Roman"/>
                <w:szCs w:val="24"/>
                <w:u w:val="single"/>
              </w:rPr>
            </w:pPr>
          </w:p>
          <w:p w14:paraId="00520645" w14:textId="364309F2" w:rsidR="00066851" w:rsidRDefault="00EC7CD3" w:rsidP="00F95714">
            <w:pPr>
              <w:tabs>
                <w:tab w:val="left" w:pos="736"/>
                <w:tab w:val="left" w:pos="7785"/>
              </w:tabs>
              <w:jc w:val="both"/>
              <w:rPr>
                <w:rFonts w:ascii="Times New Roman" w:hAnsi="Times New Roman"/>
                <w:szCs w:val="24"/>
                <w:lang w:eastAsia="zh-CN"/>
              </w:rPr>
            </w:pPr>
            <w:r>
              <w:rPr>
                <w:rFonts w:ascii="Times New Roman" w:hAnsi="Times New Roman"/>
                <w:szCs w:val="24"/>
              </w:rPr>
              <w:t xml:space="preserve">The Head of Finance </w:t>
            </w:r>
            <w:r w:rsidR="00066851">
              <w:rPr>
                <w:rFonts w:ascii="Times New Roman" w:hAnsi="Times New Roman"/>
                <w:szCs w:val="24"/>
              </w:rPr>
              <w:t>presented</w:t>
            </w:r>
            <w:r>
              <w:rPr>
                <w:rFonts w:ascii="Times New Roman" w:hAnsi="Times New Roman"/>
                <w:szCs w:val="24"/>
              </w:rPr>
              <w:t xml:space="preserve"> a paper with budget scenarios and assumptions for the financial year 2019/20 which included potential savings measures.</w:t>
            </w:r>
            <w:r>
              <w:rPr>
                <w:rFonts w:ascii="Times New Roman" w:hAnsi="Times New Roman"/>
                <w:szCs w:val="24"/>
                <w:lang w:eastAsia="zh-CN"/>
              </w:rPr>
              <w:t xml:space="preserve"> </w:t>
            </w:r>
            <w:r>
              <w:rPr>
                <w:rFonts w:ascii="Times New Roman" w:hAnsi="Times New Roman"/>
                <w:szCs w:val="24"/>
                <w:lang w:eastAsia="zh-CN"/>
              </w:rPr>
              <w:lastRenderedPageBreak/>
              <w:t xml:space="preserve">Funding figures from the Scottish Government </w:t>
            </w:r>
            <w:r w:rsidR="00A83253">
              <w:rPr>
                <w:rFonts w:ascii="Times New Roman" w:hAnsi="Times New Roman"/>
                <w:szCs w:val="24"/>
                <w:lang w:eastAsia="zh-CN"/>
              </w:rPr>
              <w:t>were</w:t>
            </w:r>
            <w:r>
              <w:rPr>
                <w:rFonts w:ascii="Times New Roman" w:hAnsi="Times New Roman"/>
                <w:szCs w:val="24"/>
                <w:lang w:eastAsia="zh-CN"/>
              </w:rPr>
              <w:t xml:space="preserve"> awaited. Trustees were concerned about the</w:t>
            </w:r>
            <w:r w:rsidR="00492684">
              <w:rPr>
                <w:rFonts w:ascii="Times New Roman" w:hAnsi="Times New Roman"/>
                <w:szCs w:val="24"/>
                <w:lang w:eastAsia="zh-CN"/>
              </w:rPr>
              <w:t xml:space="preserve"> presentation of the</w:t>
            </w:r>
            <w:r>
              <w:rPr>
                <w:rFonts w:ascii="Times New Roman" w:hAnsi="Times New Roman"/>
                <w:szCs w:val="24"/>
                <w:lang w:eastAsia="zh-CN"/>
              </w:rPr>
              <w:t xml:space="preserve"> </w:t>
            </w:r>
            <w:r w:rsidR="00492684">
              <w:rPr>
                <w:rFonts w:ascii="Times New Roman" w:hAnsi="Times New Roman"/>
                <w:szCs w:val="24"/>
                <w:lang w:eastAsia="zh-CN"/>
              </w:rPr>
              <w:t>options proposed for</w:t>
            </w:r>
            <w:r>
              <w:rPr>
                <w:rFonts w:ascii="Times New Roman" w:hAnsi="Times New Roman"/>
                <w:szCs w:val="24"/>
                <w:lang w:eastAsia="zh-CN"/>
              </w:rPr>
              <w:t xml:space="preserve"> potential savings</w:t>
            </w:r>
            <w:r w:rsidR="00F95714">
              <w:rPr>
                <w:rFonts w:ascii="Times New Roman" w:hAnsi="Times New Roman"/>
                <w:szCs w:val="24"/>
                <w:lang w:eastAsia="zh-CN"/>
              </w:rPr>
              <w:t xml:space="preserve">, the impacts of which </w:t>
            </w:r>
            <w:r w:rsidR="00492684">
              <w:rPr>
                <w:rFonts w:ascii="Times New Roman" w:hAnsi="Times New Roman"/>
                <w:szCs w:val="24"/>
                <w:lang w:eastAsia="zh-CN"/>
              </w:rPr>
              <w:t xml:space="preserve">could be </w:t>
            </w:r>
            <w:r w:rsidR="00F95714">
              <w:rPr>
                <w:rFonts w:ascii="Times New Roman" w:hAnsi="Times New Roman"/>
                <w:szCs w:val="24"/>
                <w:lang w:eastAsia="zh-CN"/>
              </w:rPr>
              <w:t>underestimated by those without specialist knowledge.</w:t>
            </w:r>
          </w:p>
          <w:p w14:paraId="3A70A52B" w14:textId="6D7D7081" w:rsidR="00F95714" w:rsidRPr="00EC7CD3" w:rsidRDefault="00F95714" w:rsidP="00F95714">
            <w:pPr>
              <w:tabs>
                <w:tab w:val="left" w:pos="736"/>
                <w:tab w:val="left" w:pos="7785"/>
              </w:tabs>
              <w:jc w:val="both"/>
              <w:rPr>
                <w:rFonts w:ascii="Times New Roman" w:hAnsi="Times New Roman"/>
                <w:b/>
                <w:szCs w:val="24"/>
              </w:rPr>
            </w:pPr>
          </w:p>
        </w:tc>
        <w:tc>
          <w:tcPr>
            <w:tcW w:w="1591" w:type="dxa"/>
          </w:tcPr>
          <w:p w14:paraId="0A377959" w14:textId="4ACB088C" w:rsidR="009C2F60" w:rsidRPr="009C2F60" w:rsidRDefault="009C2F60" w:rsidP="00F95714">
            <w:pPr>
              <w:tabs>
                <w:tab w:val="left" w:pos="7785"/>
              </w:tabs>
              <w:rPr>
                <w:rFonts w:ascii="Times New Roman" w:hAnsi="Times New Roman"/>
                <w:b/>
                <w:szCs w:val="24"/>
              </w:rPr>
            </w:pPr>
          </w:p>
        </w:tc>
      </w:tr>
      <w:tr w:rsidR="00F04373" w:rsidRPr="00F04373" w14:paraId="069E011E" w14:textId="77777777" w:rsidTr="005C0927">
        <w:tblPrEx>
          <w:tblLook w:val="04A0" w:firstRow="1" w:lastRow="0" w:firstColumn="1" w:lastColumn="0" w:noHBand="0" w:noVBand="1"/>
        </w:tblPrEx>
        <w:trPr>
          <w:trHeight w:val="513"/>
        </w:trPr>
        <w:tc>
          <w:tcPr>
            <w:tcW w:w="710" w:type="dxa"/>
            <w:shd w:val="clear" w:color="auto" w:fill="auto"/>
          </w:tcPr>
          <w:p w14:paraId="0FE8D33F" w14:textId="77777777" w:rsidR="00F04373" w:rsidRPr="00F04373" w:rsidRDefault="00F04373" w:rsidP="00181F54">
            <w:pPr>
              <w:tabs>
                <w:tab w:val="left" w:pos="7785"/>
              </w:tabs>
              <w:rPr>
                <w:rFonts w:ascii="Times New Roman" w:hAnsi="Times New Roman"/>
                <w:b/>
                <w:szCs w:val="24"/>
              </w:rPr>
            </w:pPr>
            <w:r w:rsidRPr="00F04373">
              <w:rPr>
                <w:rFonts w:ascii="Times New Roman" w:hAnsi="Times New Roman"/>
                <w:b/>
                <w:szCs w:val="24"/>
              </w:rPr>
              <w:t>9.0</w:t>
            </w:r>
          </w:p>
        </w:tc>
        <w:tc>
          <w:tcPr>
            <w:tcW w:w="7654" w:type="dxa"/>
            <w:shd w:val="clear" w:color="auto" w:fill="auto"/>
          </w:tcPr>
          <w:p w14:paraId="0D5CBA91" w14:textId="0AC6A4E8" w:rsidR="00D356E2" w:rsidRDefault="007F2E3C" w:rsidP="00181F54">
            <w:pPr>
              <w:tabs>
                <w:tab w:val="left" w:pos="736"/>
                <w:tab w:val="left" w:pos="7785"/>
              </w:tabs>
              <w:jc w:val="both"/>
              <w:rPr>
                <w:rFonts w:ascii="Times New Roman" w:hAnsi="Times New Roman"/>
                <w:b/>
                <w:szCs w:val="24"/>
                <w:u w:val="single"/>
              </w:rPr>
            </w:pPr>
            <w:r w:rsidRPr="007F2E3C">
              <w:rPr>
                <w:rFonts w:ascii="Times New Roman" w:eastAsia="SimSun" w:hAnsi="Times New Roman"/>
                <w:b/>
                <w:szCs w:val="24"/>
                <w:u w:val="single"/>
              </w:rPr>
              <w:t>Risk Register Q3 – Red Risks</w:t>
            </w:r>
            <w:r w:rsidRPr="007F2E3C">
              <w:rPr>
                <w:rFonts w:ascii="Times New Roman" w:hAnsi="Times New Roman"/>
                <w:b/>
                <w:szCs w:val="24"/>
                <w:u w:val="single"/>
              </w:rPr>
              <w:t xml:space="preserve"> </w:t>
            </w:r>
          </w:p>
          <w:p w14:paraId="01B0FFEC" w14:textId="2E93A6A5" w:rsidR="00492684" w:rsidRDefault="00492684" w:rsidP="00181F54">
            <w:pPr>
              <w:tabs>
                <w:tab w:val="left" w:pos="736"/>
                <w:tab w:val="left" w:pos="7785"/>
              </w:tabs>
              <w:jc w:val="both"/>
              <w:rPr>
                <w:rFonts w:ascii="Times New Roman" w:hAnsi="Times New Roman"/>
                <w:b/>
                <w:szCs w:val="24"/>
                <w:u w:val="single"/>
              </w:rPr>
            </w:pPr>
          </w:p>
          <w:p w14:paraId="716CE1ED" w14:textId="388BCCF5" w:rsidR="00492684" w:rsidRPr="00492684" w:rsidRDefault="00492684" w:rsidP="00617B29">
            <w:pPr>
              <w:jc w:val="both"/>
              <w:rPr>
                <w:rFonts w:ascii="Times New Roman" w:hAnsi="Times New Roman"/>
                <w:szCs w:val="24"/>
                <w:lang w:eastAsia="zh-CN"/>
              </w:rPr>
            </w:pPr>
            <w:r w:rsidRPr="004074AE">
              <w:rPr>
                <w:rFonts w:ascii="Times New Roman" w:hAnsi="Times New Roman"/>
                <w:szCs w:val="24"/>
                <w:lang w:eastAsia="zh-CN"/>
              </w:rPr>
              <w:t xml:space="preserve">The Head of Resources and Planning </w:t>
            </w:r>
            <w:r>
              <w:rPr>
                <w:rFonts w:ascii="Times New Roman" w:hAnsi="Times New Roman"/>
                <w:szCs w:val="24"/>
                <w:lang w:eastAsia="zh-CN"/>
              </w:rPr>
              <w:t xml:space="preserve">reported that work was progressing on the development of </w:t>
            </w:r>
            <w:r w:rsidR="00A83253">
              <w:rPr>
                <w:rFonts w:ascii="Times New Roman" w:hAnsi="Times New Roman"/>
                <w:szCs w:val="24"/>
                <w:lang w:eastAsia="zh-CN"/>
              </w:rPr>
              <w:t>the</w:t>
            </w:r>
            <w:r>
              <w:rPr>
                <w:rFonts w:ascii="Times New Roman" w:hAnsi="Times New Roman"/>
                <w:szCs w:val="24"/>
                <w:lang w:eastAsia="zh-CN"/>
              </w:rPr>
              <w:t xml:space="preserve"> new Risk Register which would be more closely mapped to planning and would include the Edinburgh Biomes programme and contain </w:t>
            </w:r>
            <w:r w:rsidR="00066851">
              <w:rPr>
                <w:rFonts w:ascii="Times New Roman" w:hAnsi="Times New Roman"/>
                <w:szCs w:val="24"/>
                <w:lang w:eastAsia="zh-CN"/>
              </w:rPr>
              <w:t xml:space="preserve">broader </w:t>
            </w:r>
            <w:r>
              <w:rPr>
                <w:rFonts w:ascii="Times New Roman" w:hAnsi="Times New Roman"/>
                <w:szCs w:val="24"/>
                <w:lang w:eastAsia="zh-CN"/>
              </w:rPr>
              <w:t>mitigating actions. The new Risk Register would be presented at the next meeting. There had been no changes to the current Risk Register which was presented for information.</w:t>
            </w:r>
          </w:p>
          <w:p w14:paraId="3C05A9A1" w14:textId="63FF2558" w:rsidR="00F04373" w:rsidRPr="009D492B" w:rsidRDefault="00F04373" w:rsidP="009C2F60">
            <w:pPr>
              <w:tabs>
                <w:tab w:val="left" w:pos="736"/>
                <w:tab w:val="left" w:pos="7785"/>
              </w:tabs>
              <w:jc w:val="both"/>
              <w:rPr>
                <w:rFonts w:ascii="Times New Roman" w:hAnsi="Times New Roman"/>
                <w:b/>
                <w:szCs w:val="24"/>
              </w:rPr>
            </w:pPr>
          </w:p>
        </w:tc>
        <w:tc>
          <w:tcPr>
            <w:tcW w:w="1591" w:type="dxa"/>
          </w:tcPr>
          <w:p w14:paraId="3D4E79A8" w14:textId="17D7DFE7" w:rsidR="007F766F" w:rsidRPr="007F766F" w:rsidRDefault="007F766F" w:rsidP="009C2F60">
            <w:pPr>
              <w:tabs>
                <w:tab w:val="left" w:pos="7785"/>
              </w:tabs>
              <w:jc w:val="center"/>
              <w:rPr>
                <w:rFonts w:ascii="Times New Roman" w:hAnsi="Times New Roman"/>
                <w:b/>
                <w:szCs w:val="24"/>
              </w:rPr>
            </w:pPr>
          </w:p>
        </w:tc>
      </w:tr>
      <w:tr w:rsidR="007F2E3C" w:rsidRPr="00F04373" w14:paraId="093A1517" w14:textId="77777777" w:rsidTr="00181F54">
        <w:tblPrEx>
          <w:tblLook w:val="04A0" w:firstRow="1" w:lastRow="0" w:firstColumn="1" w:lastColumn="0" w:noHBand="0" w:noVBand="1"/>
        </w:tblPrEx>
        <w:trPr>
          <w:gridAfter w:val="1"/>
          <w:wAfter w:w="1591" w:type="dxa"/>
        </w:trPr>
        <w:tc>
          <w:tcPr>
            <w:tcW w:w="8364" w:type="dxa"/>
            <w:gridSpan w:val="2"/>
            <w:shd w:val="clear" w:color="auto" w:fill="auto"/>
          </w:tcPr>
          <w:p w14:paraId="0AF5A176" w14:textId="77777777" w:rsidR="007F2E3C" w:rsidRPr="00F04373" w:rsidRDefault="007F2E3C" w:rsidP="00181F54">
            <w:pPr>
              <w:jc w:val="both"/>
              <w:rPr>
                <w:rFonts w:ascii="Times New Roman" w:hAnsi="Times New Roman"/>
                <w:b/>
                <w:szCs w:val="24"/>
                <w:u w:val="single"/>
              </w:rPr>
            </w:pPr>
            <w:r w:rsidRPr="00F04373">
              <w:rPr>
                <w:rFonts w:ascii="Times New Roman" w:hAnsi="Times New Roman"/>
                <w:b/>
                <w:szCs w:val="24"/>
                <w:u w:val="single"/>
              </w:rPr>
              <w:t>INFORMATION ITEMS:</w:t>
            </w:r>
          </w:p>
          <w:p w14:paraId="0C3FDE26" w14:textId="77777777" w:rsidR="007F2E3C" w:rsidRPr="00FA4D4A" w:rsidRDefault="007F2E3C" w:rsidP="00181F54">
            <w:pPr>
              <w:tabs>
                <w:tab w:val="left" w:pos="7785"/>
              </w:tabs>
              <w:rPr>
                <w:rFonts w:ascii="Times New Roman" w:hAnsi="Times New Roman"/>
                <w:szCs w:val="24"/>
              </w:rPr>
            </w:pPr>
          </w:p>
        </w:tc>
      </w:tr>
      <w:tr w:rsidR="00F04373" w:rsidRPr="00F04373" w14:paraId="3946E185" w14:textId="77777777" w:rsidTr="005C0927">
        <w:tblPrEx>
          <w:tblLook w:val="04A0" w:firstRow="1" w:lastRow="0" w:firstColumn="1" w:lastColumn="0" w:noHBand="0" w:noVBand="1"/>
        </w:tblPrEx>
        <w:trPr>
          <w:trHeight w:val="513"/>
        </w:trPr>
        <w:tc>
          <w:tcPr>
            <w:tcW w:w="710" w:type="dxa"/>
            <w:shd w:val="clear" w:color="auto" w:fill="auto"/>
          </w:tcPr>
          <w:p w14:paraId="652D3D3D" w14:textId="4E228116" w:rsidR="00F04373" w:rsidRPr="00F04373" w:rsidRDefault="007F2E3C" w:rsidP="00181F54">
            <w:pPr>
              <w:tabs>
                <w:tab w:val="left" w:pos="7785"/>
              </w:tabs>
              <w:rPr>
                <w:rFonts w:ascii="Times New Roman" w:hAnsi="Times New Roman"/>
                <w:b/>
                <w:szCs w:val="24"/>
              </w:rPr>
            </w:pPr>
            <w:r>
              <w:rPr>
                <w:rFonts w:ascii="Times New Roman" w:hAnsi="Times New Roman"/>
                <w:b/>
                <w:szCs w:val="24"/>
              </w:rPr>
              <w:t>10</w:t>
            </w:r>
            <w:r w:rsidR="00F04373" w:rsidRPr="00F04373">
              <w:rPr>
                <w:rFonts w:ascii="Times New Roman" w:hAnsi="Times New Roman"/>
                <w:b/>
                <w:szCs w:val="24"/>
              </w:rPr>
              <w:t>.0</w:t>
            </w:r>
          </w:p>
        </w:tc>
        <w:tc>
          <w:tcPr>
            <w:tcW w:w="7654" w:type="dxa"/>
            <w:shd w:val="clear" w:color="auto" w:fill="auto"/>
          </w:tcPr>
          <w:p w14:paraId="13932F52" w14:textId="7A19E394" w:rsidR="00F04373" w:rsidRDefault="007F2E3C" w:rsidP="00181F54">
            <w:pPr>
              <w:tabs>
                <w:tab w:val="left" w:pos="736"/>
                <w:tab w:val="left" w:pos="7785"/>
              </w:tabs>
              <w:jc w:val="both"/>
              <w:rPr>
                <w:rFonts w:ascii="Times New Roman" w:hAnsi="Times New Roman"/>
                <w:b/>
                <w:szCs w:val="24"/>
                <w:u w:val="single"/>
              </w:rPr>
            </w:pPr>
            <w:r>
              <w:rPr>
                <w:rFonts w:ascii="Times New Roman" w:hAnsi="Times New Roman"/>
                <w:b/>
                <w:szCs w:val="24"/>
                <w:u w:val="single"/>
              </w:rPr>
              <w:t>Finance Update</w:t>
            </w:r>
          </w:p>
          <w:p w14:paraId="4E3CAFFB" w14:textId="60B80D9D" w:rsidR="00617B29" w:rsidRDefault="00617B29" w:rsidP="00181F54">
            <w:pPr>
              <w:tabs>
                <w:tab w:val="left" w:pos="736"/>
                <w:tab w:val="left" w:pos="7785"/>
              </w:tabs>
              <w:jc w:val="both"/>
              <w:rPr>
                <w:rFonts w:ascii="Times New Roman" w:hAnsi="Times New Roman"/>
                <w:b/>
                <w:szCs w:val="24"/>
                <w:u w:val="single"/>
              </w:rPr>
            </w:pPr>
          </w:p>
          <w:p w14:paraId="108B0E52" w14:textId="703C2A0F" w:rsidR="00AC0055" w:rsidRDefault="00617B29" w:rsidP="00181F54">
            <w:pPr>
              <w:tabs>
                <w:tab w:val="left" w:pos="736"/>
                <w:tab w:val="left" w:pos="7785"/>
              </w:tabs>
              <w:jc w:val="both"/>
              <w:rPr>
                <w:rFonts w:ascii="Times New Roman" w:hAnsi="Times New Roman"/>
                <w:b/>
                <w:szCs w:val="24"/>
                <w:u w:val="single"/>
              </w:rPr>
            </w:pPr>
            <w:r>
              <w:rPr>
                <w:rFonts w:ascii="Times New Roman" w:hAnsi="Times New Roman"/>
                <w:szCs w:val="24"/>
              </w:rPr>
              <w:t>The Head of Finance reported on figures presented to the end of October 2018.</w:t>
            </w:r>
            <w:r w:rsidR="00953963">
              <w:rPr>
                <w:rFonts w:ascii="Times New Roman" w:hAnsi="Times New Roman"/>
                <w:szCs w:val="24"/>
              </w:rPr>
              <w:t xml:space="preserve"> </w:t>
            </w:r>
          </w:p>
          <w:p w14:paraId="1118D0B5" w14:textId="75B35B45" w:rsidR="00617B29" w:rsidRDefault="00617B29" w:rsidP="007F2E3C">
            <w:pPr>
              <w:tabs>
                <w:tab w:val="left" w:pos="736"/>
                <w:tab w:val="left" w:pos="7785"/>
              </w:tabs>
              <w:jc w:val="both"/>
              <w:rPr>
                <w:rFonts w:ascii="Times New Roman" w:hAnsi="Times New Roman"/>
                <w:szCs w:val="24"/>
                <w:lang w:eastAsia="zh-CN"/>
              </w:rPr>
            </w:pPr>
            <w:r>
              <w:rPr>
                <w:rFonts w:ascii="Times New Roman" w:hAnsi="Times New Roman"/>
                <w:szCs w:val="24"/>
                <w:lang w:eastAsia="zh-CN"/>
              </w:rPr>
              <w:t xml:space="preserve">The Head of Finance reported that </w:t>
            </w:r>
            <w:r w:rsidR="00066851">
              <w:rPr>
                <w:rFonts w:ascii="Times New Roman" w:hAnsi="Times New Roman"/>
                <w:szCs w:val="24"/>
                <w:lang w:eastAsia="zh-CN"/>
              </w:rPr>
              <w:t xml:space="preserve">while </w:t>
            </w:r>
            <w:r>
              <w:rPr>
                <w:rFonts w:ascii="Times New Roman" w:hAnsi="Times New Roman"/>
                <w:szCs w:val="24"/>
                <w:lang w:eastAsia="zh-CN"/>
              </w:rPr>
              <w:t xml:space="preserve">a deficit </w:t>
            </w:r>
            <w:r w:rsidR="00066851">
              <w:rPr>
                <w:rFonts w:ascii="Times New Roman" w:hAnsi="Times New Roman"/>
                <w:szCs w:val="24"/>
                <w:lang w:eastAsia="zh-CN"/>
              </w:rPr>
              <w:t xml:space="preserve">was currently forecast, </w:t>
            </w:r>
            <w:r>
              <w:rPr>
                <w:rFonts w:ascii="Times New Roman" w:hAnsi="Times New Roman"/>
                <w:szCs w:val="24"/>
                <w:lang w:eastAsia="zh-CN"/>
              </w:rPr>
              <w:t xml:space="preserve">the Finance Team were working with Cost Centre Managers to ensure a balanced budget was presented at the year end. In response to recommendations from the Internal Auditors information on Capital Projects had been presented </w:t>
            </w:r>
            <w:r w:rsidR="00A83253">
              <w:rPr>
                <w:rFonts w:ascii="Times New Roman" w:hAnsi="Times New Roman"/>
                <w:szCs w:val="24"/>
                <w:lang w:eastAsia="zh-CN"/>
              </w:rPr>
              <w:t xml:space="preserve">to the Board </w:t>
            </w:r>
            <w:r>
              <w:rPr>
                <w:rFonts w:ascii="Times New Roman" w:hAnsi="Times New Roman"/>
                <w:szCs w:val="24"/>
                <w:lang w:eastAsia="zh-CN"/>
              </w:rPr>
              <w:t>in a new</w:t>
            </w:r>
            <w:r w:rsidR="00A83253">
              <w:rPr>
                <w:rFonts w:ascii="Times New Roman" w:hAnsi="Times New Roman"/>
                <w:szCs w:val="24"/>
                <w:lang w:eastAsia="zh-CN"/>
              </w:rPr>
              <w:t xml:space="preserve"> format which reported on risk and status.</w:t>
            </w:r>
          </w:p>
          <w:p w14:paraId="05C5EEFD" w14:textId="208107E6" w:rsidR="00617B29" w:rsidRPr="00AC0055" w:rsidRDefault="00617B29" w:rsidP="007F2E3C">
            <w:pPr>
              <w:tabs>
                <w:tab w:val="left" w:pos="736"/>
                <w:tab w:val="left" w:pos="7785"/>
              </w:tabs>
              <w:jc w:val="both"/>
              <w:rPr>
                <w:rFonts w:ascii="Times New Roman" w:hAnsi="Times New Roman"/>
                <w:szCs w:val="24"/>
              </w:rPr>
            </w:pPr>
          </w:p>
        </w:tc>
        <w:tc>
          <w:tcPr>
            <w:tcW w:w="1591" w:type="dxa"/>
          </w:tcPr>
          <w:p w14:paraId="156E0873" w14:textId="77777777" w:rsidR="00F04373" w:rsidRPr="00FA4D4A" w:rsidRDefault="00F04373" w:rsidP="00181F54">
            <w:pPr>
              <w:tabs>
                <w:tab w:val="left" w:pos="7785"/>
              </w:tabs>
              <w:rPr>
                <w:rFonts w:ascii="Times New Roman" w:hAnsi="Times New Roman"/>
                <w:szCs w:val="24"/>
              </w:rPr>
            </w:pPr>
          </w:p>
        </w:tc>
      </w:tr>
      <w:tr w:rsidR="00F04373" w:rsidRPr="00F04373" w14:paraId="6A4B0356" w14:textId="77777777" w:rsidTr="005C0927">
        <w:tblPrEx>
          <w:tblLook w:val="04A0" w:firstRow="1" w:lastRow="0" w:firstColumn="1" w:lastColumn="0" w:noHBand="0" w:noVBand="1"/>
        </w:tblPrEx>
        <w:tc>
          <w:tcPr>
            <w:tcW w:w="710" w:type="dxa"/>
            <w:shd w:val="clear" w:color="auto" w:fill="auto"/>
          </w:tcPr>
          <w:p w14:paraId="107E3323" w14:textId="3727FD83" w:rsidR="00F04373" w:rsidRPr="00F54382" w:rsidRDefault="007F2E3C" w:rsidP="00181F54">
            <w:pPr>
              <w:tabs>
                <w:tab w:val="left" w:pos="7785"/>
              </w:tabs>
              <w:rPr>
                <w:rFonts w:ascii="Times New Roman" w:hAnsi="Times New Roman"/>
                <w:b/>
                <w:szCs w:val="24"/>
              </w:rPr>
            </w:pPr>
            <w:r>
              <w:rPr>
                <w:rFonts w:ascii="Times New Roman" w:hAnsi="Times New Roman"/>
                <w:b/>
                <w:szCs w:val="24"/>
              </w:rPr>
              <w:t>11</w:t>
            </w:r>
            <w:r w:rsidR="00F04373" w:rsidRPr="00F54382">
              <w:rPr>
                <w:rFonts w:ascii="Times New Roman" w:hAnsi="Times New Roman"/>
                <w:b/>
                <w:szCs w:val="24"/>
              </w:rPr>
              <w:t>.0</w:t>
            </w:r>
          </w:p>
        </w:tc>
        <w:tc>
          <w:tcPr>
            <w:tcW w:w="7654" w:type="dxa"/>
            <w:shd w:val="clear" w:color="auto" w:fill="auto"/>
          </w:tcPr>
          <w:p w14:paraId="4661BD0D" w14:textId="3523DFB1" w:rsidR="001E2D20" w:rsidRPr="007F2E3C" w:rsidRDefault="007F2E3C" w:rsidP="00181F54">
            <w:pPr>
              <w:tabs>
                <w:tab w:val="left" w:pos="7785"/>
              </w:tabs>
              <w:rPr>
                <w:rFonts w:ascii="Times New Roman" w:eastAsia="SimSun" w:hAnsi="Times New Roman"/>
                <w:b/>
                <w:szCs w:val="24"/>
                <w:u w:val="single"/>
              </w:rPr>
            </w:pPr>
            <w:r w:rsidRPr="007F2E3C">
              <w:rPr>
                <w:rFonts w:ascii="Times New Roman" w:eastAsia="SimSun" w:hAnsi="Times New Roman"/>
                <w:b/>
                <w:szCs w:val="24"/>
                <w:u w:val="single"/>
              </w:rPr>
              <w:t>Major Capital Project Updates</w:t>
            </w:r>
          </w:p>
          <w:p w14:paraId="3C495282" w14:textId="77777777" w:rsidR="007F2E3C" w:rsidRDefault="007F2E3C" w:rsidP="00181F54">
            <w:pPr>
              <w:tabs>
                <w:tab w:val="left" w:pos="7785"/>
              </w:tabs>
              <w:rPr>
                <w:rFonts w:ascii="Times New Roman" w:hAnsi="Times New Roman"/>
                <w:b/>
                <w:szCs w:val="24"/>
                <w:u w:val="single"/>
              </w:rPr>
            </w:pPr>
          </w:p>
          <w:p w14:paraId="2F2C78AB" w14:textId="1CC4D2ED" w:rsidR="00F04373" w:rsidRPr="00D95DD1" w:rsidRDefault="00D95DD1" w:rsidP="00D95DD1">
            <w:pPr>
              <w:tabs>
                <w:tab w:val="left" w:pos="7785"/>
              </w:tabs>
              <w:jc w:val="both"/>
              <w:rPr>
                <w:rFonts w:ascii="Times New Roman" w:hAnsi="Times New Roman"/>
                <w:szCs w:val="24"/>
              </w:rPr>
            </w:pPr>
            <w:r>
              <w:rPr>
                <w:rFonts w:ascii="Times New Roman" w:hAnsi="Times New Roman"/>
                <w:szCs w:val="24"/>
              </w:rPr>
              <w:t xml:space="preserve">The Director of Horticulture and Learning reported that </w:t>
            </w:r>
            <w:r w:rsidR="00066851">
              <w:rPr>
                <w:rFonts w:ascii="Times New Roman" w:hAnsi="Times New Roman"/>
                <w:szCs w:val="24"/>
              </w:rPr>
              <w:t>new strategic</w:t>
            </w:r>
            <w:r>
              <w:rPr>
                <w:rFonts w:ascii="Times New Roman" w:hAnsi="Times New Roman"/>
                <w:szCs w:val="24"/>
              </w:rPr>
              <w:t xml:space="preserve"> prioritisation of </w:t>
            </w:r>
            <w:r w:rsidR="00A83253">
              <w:rPr>
                <w:rFonts w:ascii="Times New Roman" w:hAnsi="Times New Roman"/>
                <w:szCs w:val="24"/>
              </w:rPr>
              <w:t xml:space="preserve">capital estates </w:t>
            </w:r>
            <w:r>
              <w:rPr>
                <w:rFonts w:ascii="Times New Roman" w:hAnsi="Times New Roman"/>
                <w:szCs w:val="24"/>
              </w:rPr>
              <w:t xml:space="preserve">projects </w:t>
            </w:r>
            <w:r w:rsidR="00066851">
              <w:rPr>
                <w:rFonts w:ascii="Times New Roman" w:hAnsi="Times New Roman"/>
                <w:szCs w:val="24"/>
              </w:rPr>
              <w:t>was being undertaken</w:t>
            </w:r>
            <w:r>
              <w:rPr>
                <w:rFonts w:ascii="Times New Roman" w:hAnsi="Times New Roman"/>
                <w:szCs w:val="24"/>
              </w:rPr>
              <w:t xml:space="preserve">. A new boiler was being installed to feed the research </w:t>
            </w:r>
            <w:r w:rsidR="00F95714">
              <w:rPr>
                <w:rFonts w:ascii="Times New Roman" w:hAnsi="Times New Roman"/>
                <w:szCs w:val="24"/>
              </w:rPr>
              <w:t>and heritage glasshouses which c</w:t>
            </w:r>
            <w:r>
              <w:rPr>
                <w:rFonts w:ascii="Times New Roman" w:hAnsi="Times New Roman"/>
                <w:szCs w:val="24"/>
              </w:rPr>
              <w:t>ould</w:t>
            </w:r>
            <w:r w:rsidR="00953963">
              <w:rPr>
                <w:rFonts w:ascii="Times New Roman" w:hAnsi="Times New Roman"/>
                <w:szCs w:val="24"/>
              </w:rPr>
              <w:t xml:space="preserve"> </w:t>
            </w:r>
            <w:r>
              <w:rPr>
                <w:rFonts w:ascii="Times New Roman" w:hAnsi="Times New Roman"/>
                <w:szCs w:val="24"/>
              </w:rPr>
              <w:t xml:space="preserve">be </w:t>
            </w:r>
            <w:r w:rsidR="00066851">
              <w:rPr>
                <w:rFonts w:ascii="Times New Roman" w:hAnsi="Times New Roman"/>
                <w:szCs w:val="24"/>
              </w:rPr>
              <w:t>re</w:t>
            </w:r>
            <w:r>
              <w:rPr>
                <w:rFonts w:ascii="Times New Roman" w:hAnsi="Times New Roman"/>
                <w:szCs w:val="24"/>
              </w:rPr>
              <w:t>used for Edinburgh Biomes.</w:t>
            </w:r>
            <w:r w:rsidR="00F4386C">
              <w:rPr>
                <w:rFonts w:ascii="Times New Roman" w:hAnsi="Times New Roman"/>
                <w:szCs w:val="24"/>
              </w:rPr>
              <w:t xml:space="preserve"> Future reports to the Trustees would show plan</w:t>
            </w:r>
            <w:r w:rsidR="00A83253">
              <w:rPr>
                <w:rFonts w:ascii="Times New Roman" w:hAnsi="Times New Roman"/>
                <w:szCs w:val="24"/>
              </w:rPr>
              <w:t>ned activity in addition to current status reports.</w:t>
            </w:r>
          </w:p>
          <w:p w14:paraId="0EF453CA" w14:textId="69A9B909" w:rsidR="00D95DD1" w:rsidRPr="00F54382" w:rsidRDefault="00D95DD1" w:rsidP="00181F54">
            <w:pPr>
              <w:tabs>
                <w:tab w:val="left" w:pos="7785"/>
              </w:tabs>
              <w:rPr>
                <w:rFonts w:ascii="Times New Roman" w:hAnsi="Times New Roman"/>
                <w:b/>
                <w:szCs w:val="24"/>
                <w:u w:val="single"/>
              </w:rPr>
            </w:pPr>
          </w:p>
        </w:tc>
        <w:tc>
          <w:tcPr>
            <w:tcW w:w="1591" w:type="dxa"/>
          </w:tcPr>
          <w:p w14:paraId="4E3F37C3" w14:textId="77777777" w:rsidR="00F04373" w:rsidRPr="00FA4D4A" w:rsidRDefault="00F04373" w:rsidP="00181F54">
            <w:pPr>
              <w:tabs>
                <w:tab w:val="left" w:pos="7785"/>
              </w:tabs>
              <w:rPr>
                <w:rFonts w:ascii="Times New Roman" w:hAnsi="Times New Roman"/>
                <w:szCs w:val="24"/>
              </w:rPr>
            </w:pPr>
          </w:p>
        </w:tc>
      </w:tr>
      <w:tr w:rsidR="00F04373" w:rsidRPr="00F04373" w14:paraId="79DDC74A" w14:textId="77777777" w:rsidTr="005C0927">
        <w:tblPrEx>
          <w:tblLook w:val="04A0" w:firstRow="1" w:lastRow="0" w:firstColumn="1" w:lastColumn="0" w:noHBand="0" w:noVBand="1"/>
        </w:tblPrEx>
        <w:tc>
          <w:tcPr>
            <w:tcW w:w="710" w:type="dxa"/>
            <w:shd w:val="clear" w:color="auto" w:fill="auto"/>
          </w:tcPr>
          <w:p w14:paraId="5ACBEFBA" w14:textId="4A2969BC" w:rsidR="00F04373" w:rsidRPr="00F54382" w:rsidRDefault="007F2E3C" w:rsidP="00181F54">
            <w:pPr>
              <w:tabs>
                <w:tab w:val="left" w:pos="7785"/>
              </w:tabs>
              <w:rPr>
                <w:rFonts w:ascii="Times New Roman" w:hAnsi="Times New Roman"/>
                <w:b/>
                <w:szCs w:val="24"/>
              </w:rPr>
            </w:pPr>
            <w:r>
              <w:rPr>
                <w:rFonts w:ascii="Times New Roman" w:hAnsi="Times New Roman"/>
                <w:b/>
                <w:szCs w:val="24"/>
              </w:rPr>
              <w:t>12</w:t>
            </w:r>
            <w:r w:rsidR="00F04373" w:rsidRPr="00F54382">
              <w:rPr>
                <w:rFonts w:ascii="Times New Roman" w:hAnsi="Times New Roman"/>
                <w:b/>
                <w:szCs w:val="24"/>
              </w:rPr>
              <w:t>.0</w:t>
            </w:r>
          </w:p>
        </w:tc>
        <w:tc>
          <w:tcPr>
            <w:tcW w:w="7654" w:type="dxa"/>
            <w:shd w:val="clear" w:color="auto" w:fill="auto"/>
          </w:tcPr>
          <w:p w14:paraId="5CB8AB94" w14:textId="3130AD09" w:rsidR="00F04373" w:rsidRDefault="00F04373" w:rsidP="00181F54">
            <w:pPr>
              <w:tabs>
                <w:tab w:val="left" w:pos="7785"/>
              </w:tabs>
              <w:rPr>
                <w:rFonts w:ascii="Times New Roman" w:hAnsi="Times New Roman"/>
                <w:b/>
                <w:szCs w:val="24"/>
                <w:u w:val="single"/>
              </w:rPr>
            </w:pPr>
            <w:r w:rsidRPr="00F54382">
              <w:rPr>
                <w:rFonts w:ascii="Times New Roman" w:hAnsi="Times New Roman"/>
                <w:b/>
                <w:szCs w:val="24"/>
                <w:u w:val="single"/>
              </w:rPr>
              <w:t xml:space="preserve">Report of </w:t>
            </w:r>
            <w:r w:rsidR="00675A11">
              <w:rPr>
                <w:rFonts w:ascii="Times New Roman" w:hAnsi="Times New Roman"/>
                <w:b/>
                <w:szCs w:val="24"/>
                <w:u w:val="single"/>
              </w:rPr>
              <w:t xml:space="preserve">the </w:t>
            </w:r>
            <w:r w:rsidR="007F2E3C">
              <w:rPr>
                <w:rFonts w:ascii="Times New Roman" w:hAnsi="Times New Roman"/>
                <w:b/>
                <w:szCs w:val="24"/>
                <w:u w:val="single"/>
              </w:rPr>
              <w:t>Audit</w:t>
            </w:r>
            <w:r w:rsidR="005F1AE5">
              <w:rPr>
                <w:rFonts w:ascii="Times New Roman" w:hAnsi="Times New Roman"/>
                <w:b/>
                <w:szCs w:val="24"/>
                <w:u w:val="single"/>
              </w:rPr>
              <w:t xml:space="preserve"> Committee </w:t>
            </w:r>
          </w:p>
          <w:p w14:paraId="339B3405" w14:textId="77777777" w:rsidR="00675A11" w:rsidRDefault="00675A11" w:rsidP="00181F54">
            <w:pPr>
              <w:tabs>
                <w:tab w:val="left" w:pos="7785"/>
              </w:tabs>
              <w:rPr>
                <w:rFonts w:ascii="Times New Roman" w:hAnsi="Times New Roman"/>
                <w:b/>
                <w:szCs w:val="24"/>
                <w:u w:val="single"/>
              </w:rPr>
            </w:pPr>
          </w:p>
          <w:p w14:paraId="642762D4" w14:textId="0A753D98" w:rsidR="00F04373" w:rsidRPr="00F4386C" w:rsidRDefault="00675A11" w:rsidP="00F4386C">
            <w:pPr>
              <w:jc w:val="both"/>
              <w:rPr>
                <w:rFonts w:ascii="Times New Roman" w:eastAsia="Calibri" w:hAnsi="Times New Roman"/>
                <w:szCs w:val="24"/>
                <w:lang w:eastAsia="en-US"/>
              </w:rPr>
            </w:pPr>
            <w:r>
              <w:rPr>
                <w:rFonts w:ascii="Times New Roman" w:hAnsi="Times New Roman"/>
                <w:szCs w:val="24"/>
              </w:rPr>
              <w:t xml:space="preserve">The Chairman of the </w:t>
            </w:r>
            <w:r w:rsidR="007F2E3C">
              <w:rPr>
                <w:rFonts w:ascii="Times New Roman" w:hAnsi="Times New Roman"/>
                <w:szCs w:val="24"/>
              </w:rPr>
              <w:t>Audit</w:t>
            </w:r>
            <w:r w:rsidR="005F1AE5">
              <w:rPr>
                <w:rFonts w:ascii="Times New Roman" w:hAnsi="Times New Roman"/>
                <w:szCs w:val="24"/>
              </w:rPr>
              <w:t xml:space="preserve"> Committee</w:t>
            </w:r>
            <w:r>
              <w:rPr>
                <w:rFonts w:ascii="Times New Roman" w:hAnsi="Times New Roman"/>
                <w:szCs w:val="24"/>
              </w:rPr>
              <w:t xml:space="preserve"> reported that </w:t>
            </w:r>
            <w:r w:rsidR="00F4386C">
              <w:rPr>
                <w:rFonts w:ascii="Times New Roman" w:hAnsi="Times New Roman"/>
                <w:szCs w:val="24"/>
              </w:rPr>
              <w:t xml:space="preserve">progress was being made on the Audit Action Tracker. The presentation of Maintenance Metrics would keep the </w:t>
            </w:r>
            <w:r w:rsidR="00F4386C">
              <w:rPr>
                <w:rFonts w:ascii="Times New Roman" w:eastAsia="Calibri" w:hAnsi="Times New Roman"/>
                <w:szCs w:val="24"/>
                <w:lang w:eastAsia="en-US"/>
              </w:rPr>
              <w:t>Audit Committee informed of progress with the implementation of the RBGE’s maintenance programme.</w:t>
            </w:r>
          </w:p>
          <w:p w14:paraId="56075600" w14:textId="5A1F23E7" w:rsidR="00066851" w:rsidRPr="00F54382" w:rsidRDefault="00066851" w:rsidP="00675A11">
            <w:pPr>
              <w:tabs>
                <w:tab w:val="left" w:pos="7785"/>
              </w:tabs>
              <w:jc w:val="both"/>
              <w:rPr>
                <w:rFonts w:ascii="Times New Roman" w:hAnsi="Times New Roman"/>
                <w:b/>
                <w:szCs w:val="24"/>
                <w:u w:val="single"/>
              </w:rPr>
            </w:pPr>
          </w:p>
        </w:tc>
        <w:tc>
          <w:tcPr>
            <w:tcW w:w="1591" w:type="dxa"/>
          </w:tcPr>
          <w:p w14:paraId="727B28EB" w14:textId="77777777" w:rsidR="00F04373" w:rsidRPr="00FA4D4A" w:rsidRDefault="00F04373" w:rsidP="00181F54">
            <w:pPr>
              <w:tabs>
                <w:tab w:val="left" w:pos="7785"/>
              </w:tabs>
              <w:rPr>
                <w:rFonts w:ascii="Times New Roman" w:hAnsi="Times New Roman"/>
                <w:szCs w:val="24"/>
              </w:rPr>
            </w:pPr>
          </w:p>
        </w:tc>
      </w:tr>
      <w:tr w:rsidR="00F04373" w:rsidRPr="00F04373" w14:paraId="7BE6E184" w14:textId="77777777" w:rsidTr="005C0927">
        <w:tblPrEx>
          <w:tblLook w:val="04A0" w:firstRow="1" w:lastRow="0" w:firstColumn="1" w:lastColumn="0" w:noHBand="0" w:noVBand="1"/>
        </w:tblPrEx>
        <w:tc>
          <w:tcPr>
            <w:tcW w:w="710" w:type="dxa"/>
            <w:shd w:val="clear" w:color="auto" w:fill="auto"/>
          </w:tcPr>
          <w:p w14:paraId="4C334EE7" w14:textId="335BDA46" w:rsidR="00F04373" w:rsidRPr="00F54382" w:rsidRDefault="00F04373" w:rsidP="007F2E3C">
            <w:pPr>
              <w:tabs>
                <w:tab w:val="left" w:pos="7785"/>
              </w:tabs>
              <w:rPr>
                <w:rFonts w:ascii="Times New Roman" w:hAnsi="Times New Roman"/>
                <w:b/>
                <w:szCs w:val="24"/>
              </w:rPr>
            </w:pPr>
            <w:r w:rsidRPr="00F54382">
              <w:rPr>
                <w:rFonts w:ascii="Times New Roman" w:hAnsi="Times New Roman"/>
                <w:b/>
                <w:szCs w:val="24"/>
              </w:rPr>
              <w:t>1</w:t>
            </w:r>
            <w:r w:rsidR="007F2E3C">
              <w:rPr>
                <w:rFonts w:ascii="Times New Roman" w:hAnsi="Times New Roman"/>
                <w:b/>
                <w:szCs w:val="24"/>
              </w:rPr>
              <w:t>3</w:t>
            </w:r>
            <w:r w:rsidRPr="00F54382">
              <w:rPr>
                <w:rFonts w:ascii="Times New Roman" w:hAnsi="Times New Roman"/>
                <w:b/>
                <w:szCs w:val="24"/>
              </w:rPr>
              <w:t>.0</w:t>
            </w:r>
          </w:p>
        </w:tc>
        <w:tc>
          <w:tcPr>
            <w:tcW w:w="7654" w:type="dxa"/>
            <w:shd w:val="clear" w:color="auto" w:fill="auto"/>
          </w:tcPr>
          <w:p w14:paraId="6766D8D8" w14:textId="219457A3" w:rsidR="00F04373" w:rsidRDefault="007F2E3C" w:rsidP="00181F54">
            <w:pPr>
              <w:tabs>
                <w:tab w:val="left" w:pos="7785"/>
              </w:tabs>
              <w:jc w:val="both"/>
              <w:rPr>
                <w:rFonts w:ascii="Times New Roman" w:hAnsi="Times New Roman"/>
                <w:b/>
                <w:szCs w:val="24"/>
                <w:u w:val="single"/>
              </w:rPr>
            </w:pPr>
            <w:r>
              <w:rPr>
                <w:rFonts w:ascii="Times New Roman" w:hAnsi="Times New Roman"/>
                <w:b/>
                <w:szCs w:val="24"/>
                <w:u w:val="single"/>
              </w:rPr>
              <w:t>Report of the Arts Advisory Group</w:t>
            </w:r>
          </w:p>
          <w:p w14:paraId="6F99CA01" w14:textId="6842D05E" w:rsidR="00792B14" w:rsidRDefault="00792B14" w:rsidP="00181F54">
            <w:pPr>
              <w:tabs>
                <w:tab w:val="left" w:pos="7785"/>
              </w:tabs>
              <w:jc w:val="both"/>
              <w:rPr>
                <w:rFonts w:ascii="Times New Roman" w:hAnsi="Times New Roman"/>
                <w:b/>
                <w:szCs w:val="24"/>
                <w:u w:val="single"/>
              </w:rPr>
            </w:pPr>
          </w:p>
          <w:p w14:paraId="673DC1AF" w14:textId="25762023" w:rsidR="005C0927" w:rsidRDefault="00F4386C" w:rsidP="00181F54">
            <w:pPr>
              <w:tabs>
                <w:tab w:val="left" w:pos="7785"/>
              </w:tabs>
              <w:jc w:val="both"/>
              <w:rPr>
                <w:rFonts w:ascii="Times New Roman" w:hAnsi="Times New Roman"/>
                <w:szCs w:val="24"/>
              </w:rPr>
            </w:pPr>
            <w:r>
              <w:rPr>
                <w:rFonts w:ascii="Times New Roman" w:hAnsi="Times New Roman"/>
                <w:szCs w:val="24"/>
              </w:rPr>
              <w:t xml:space="preserve">The Chairman of the Arts Advisory Group reported that members were an enthusiastic group who </w:t>
            </w:r>
            <w:r w:rsidR="00953963">
              <w:rPr>
                <w:rFonts w:ascii="Times New Roman" w:hAnsi="Times New Roman"/>
                <w:szCs w:val="24"/>
              </w:rPr>
              <w:t>were keen</w:t>
            </w:r>
            <w:r>
              <w:rPr>
                <w:rFonts w:ascii="Times New Roman" w:hAnsi="Times New Roman"/>
                <w:szCs w:val="24"/>
              </w:rPr>
              <w:t xml:space="preserve"> to assist the RBGE. A meeting had been held in April to consider the boundaries of the group and a remit had been approved by the Board of Trustees. The Arts Advisory Group had provided advice on the recruitment of a new Head of Exhibitions and a member had sat on the recruitment panel. Ms Emma Nicolson would start on Monday 10 December 2018. A meeting had been held on Monday 26 November </w:t>
            </w:r>
            <w:r w:rsidR="00A84727">
              <w:rPr>
                <w:rFonts w:ascii="Times New Roman" w:hAnsi="Times New Roman"/>
                <w:szCs w:val="24"/>
              </w:rPr>
              <w:t>where new members of staff had been introduced and consideration given to the way ahead for a new Arts Strategy for the RBGE.</w:t>
            </w:r>
            <w:r w:rsidR="00181F54">
              <w:rPr>
                <w:rFonts w:ascii="Times New Roman" w:hAnsi="Times New Roman"/>
                <w:szCs w:val="24"/>
              </w:rPr>
              <w:t xml:space="preserve"> The summer exhibition in </w:t>
            </w:r>
            <w:r w:rsidR="00181F54">
              <w:rPr>
                <w:rFonts w:ascii="Times New Roman" w:hAnsi="Times New Roman"/>
                <w:szCs w:val="24"/>
              </w:rPr>
              <w:lastRenderedPageBreak/>
              <w:t>Inverleith House ‘Lost Words’ had been very well received and had achieve</w:t>
            </w:r>
            <w:r w:rsidR="00953963">
              <w:rPr>
                <w:rFonts w:ascii="Times New Roman" w:hAnsi="Times New Roman"/>
                <w:szCs w:val="24"/>
              </w:rPr>
              <w:t>d the largest number of</w:t>
            </w:r>
            <w:r w:rsidR="00181F54">
              <w:rPr>
                <w:rFonts w:ascii="Times New Roman" w:hAnsi="Times New Roman"/>
                <w:szCs w:val="24"/>
              </w:rPr>
              <w:t xml:space="preserve"> visitor</w:t>
            </w:r>
            <w:r w:rsidR="00953963">
              <w:rPr>
                <w:rFonts w:ascii="Times New Roman" w:hAnsi="Times New Roman"/>
                <w:szCs w:val="24"/>
              </w:rPr>
              <w:t>s</w:t>
            </w:r>
            <w:r w:rsidR="00181F54">
              <w:rPr>
                <w:rFonts w:ascii="Times New Roman" w:hAnsi="Times New Roman"/>
                <w:szCs w:val="24"/>
              </w:rPr>
              <w:t xml:space="preserve"> for many years. A Workshop would be held with the new Head of Exhibitions. Trustees asked if an Arts Strategy for Edinb</w:t>
            </w:r>
            <w:r w:rsidR="00066851">
              <w:rPr>
                <w:rFonts w:ascii="Times New Roman" w:hAnsi="Times New Roman"/>
                <w:szCs w:val="24"/>
              </w:rPr>
              <w:t>urgh Biomes was required. It was agreed that t</w:t>
            </w:r>
            <w:r w:rsidR="00181F54">
              <w:rPr>
                <w:rFonts w:ascii="Times New Roman" w:hAnsi="Times New Roman"/>
                <w:szCs w:val="24"/>
              </w:rPr>
              <w:t xml:space="preserve">his </w:t>
            </w:r>
            <w:r w:rsidR="00860CF5">
              <w:rPr>
                <w:rFonts w:ascii="Times New Roman" w:hAnsi="Times New Roman"/>
                <w:szCs w:val="24"/>
              </w:rPr>
              <w:t>would</w:t>
            </w:r>
            <w:r w:rsidR="00181F54">
              <w:rPr>
                <w:rFonts w:ascii="Times New Roman" w:hAnsi="Times New Roman"/>
                <w:szCs w:val="24"/>
              </w:rPr>
              <w:t xml:space="preserve"> form part of the Arts Strategy for the RBGE to ensure an integrated approach.</w:t>
            </w:r>
          </w:p>
          <w:p w14:paraId="42F32E79" w14:textId="32C5BF04" w:rsidR="00A83253" w:rsidRPr="005C0927" w:rsidRDefault="00A83253" w:rsidP="00181F54">
            <w:pPr>
              <w:tabs>
                <w:tab w:val="left" w:pos="7785"/>
              </w:tabs>
              <w:jc w:val="both"/>
              <w:rPr>
                <w:rFonts w:ascii="Times New Roman" w:hAnsi="Times New Roman"/>
                <w:szCs w:val="24"/>
              </w:rPr>
            </w:pPr>
          </w:p>
        </w:tc>
        <w:tc>
          <w:tcPr>
            <w:tcW w:w="1591" w:type="dxa"/>
          </w:tcPr>
          <w:p w14:paraId="064ABAA4" w14:textId="77777777" w:rsidR="00F04373" w:rsidRPr="00FA4D4A" w:rsidRDefault="00F04373" w:rsidP="00181F54">
            <w:pPr>
              <w:tabs>
                <w:tab w:val="left" w:pos="7785"/>
              </w:tabs>
              <w:rPr>
                <w:rFonts w:ascii="Times New Roman" w:hAnsi="Times New Roman"/>
                <w:szCs w:val="24"/>
              </w:rPr>
            </w:pPr>
          </w:p>
        </w:tc>
      </w:tr>
      <w:tr w:rsidR="005C0927" w:rsidRPr="00F04373" w14:paraId="21A4919E" w14:textId="77777777" w:rsidTr="00181F54">
        <w:tblPrEx>
          <w:tblLook w:val="04A0" w:firstRow="1" w:lastRow="0" w:firstColumn="1" w:lastColumn="0" w:noHBand="0" w:noVBand="1"/>
        </w:tblPrEx>
        <w:trPr>
          <w:gridAfter w:val="1"/>
          <w:wAfter w:w="1591" w:type="dxa"/>
        </w:trPr>
        <w:tc>
          <w:tcPr>
            <w:tcW w:w="8364" w:type="dxa"/>
            <w:gridSpan w:val="2"/>
            <w:shd w:val="clear" w:color="auto" w:fill="auto"/>
          </w:tcPr>
          <w:p w14:paraId="0A6F06E7" w14:textId="78BEF495" w:rsidR="005C0927" w:rsidRDefault="005C0927" w:rsidP="00181F54">
            <w:pPr>
              <w:tabs>
                <w:tab w:val="left" w:pos="7785"/>
              </w:tabs>
              <w:rPr>
                <w:rFonts w:ascii="Times New Roman" w:hAnsi="Times New Roman"/>
                <w:b/>
                <w:szCs w:val="24"/>
                <w:u w:val="single"/>
              </w:rPr>
            </w:pPr>
            <w:r w:rsidRPr="00F04373">
              <w:rPr>
                <w:rFonts w:ascii="Times New Roman" w:hAnsi="Times New Roman"/>
                <w:b/>
                <w:szCs w:val="24"/>
                <w:u w:val="single"/>
              </w:rPr>
              <w:t>CLOSING ITEMS:</w:t>
            </w:r>
          </w:p>
          <w:p w14:paraId="6068702E" w14:textId="77777777" w:rsidR="005C0927" w:rsidRPr="00F04373" w:rsidRDefault="005C0927" w:rsidP="00181F54">
            <w:pPr>
              <w:tabs>
                <w:tab w:val="left" w:pos="7785"/>
              </w:tabs>
              <w:rPr>
                <w:rFonts w:ascii="Times New Roman" w:hAnsi="Times New Roman"/>
                <w:szCs w:val="24"/>
                <w:u w:val="single"/>
              </w:rPr>
            </w:pPr>
          </w:p>
        </w:tc>
      </w:tr>
      <w:tr w:rsidR="00F04373" w:rsidRPr="00F04373" w14:paraId="1FFDEBCB" w14:textId="77777777" w:rsidTr="005C0927">
        <w:tblPrEx>
          <w:tblLook w:val="04A0" w:firstRow="1" w:lastRow="0" w:firstColumn="1" w:lastColumn="0" w:noHBand="0" w:noVBand="1"/>
        </w:tblPrEx>
        <w:tc>
          <w:tcPr>
            <w:tcW w:w="710" w:type="dxa"/>
            <w:shd w:val="clear" w:color="auto" w:fill="auto"/>
          </w:tcPr>
          <w:p w14:paraId="41732C5F" w14:textId="58264811" w:rsidR="00F04373" w:rsidRDefault="007F2E3C" w:rsidP="00181F54">
            <w:pPr>
              <w:tabs>
                <w:tab w:val="left" w:pos="7785"/>
              </w:tabs>
              <w:rPr>
                <w:rFonts w:ascii="Times New Roman" w:hAnsi="Times New Roman"/>
                <w:b/>
                <w:szCs w:val="24"/>
              </w:rPr>
            </w:pPr>
            <w:r>
              <w:rPr>
                <w:rFonts w:ascii="Times New Roman" w:hAnsi="Times New Roman"/>
                <w:b/>
                <w:szCs w:val="24"/>
              </w:rPr>
              <w:t>14</w:t>
            </w:r>
            <w:r w:rsidR="00F04373" w:rsidRPr="00F54382">
              <w:rPr>
                <w:rFonts w:ascii="Times New Roman" w:hAnsi="Times New Roman"/>
                <w:b/>
                <w:szCs w:val="24"/>
              </w:rPr>
              <w:t>.0</w:t>
            </w:r>
          </w:p>
          <w:p w14:paraId="367B2B40" w14:textId="1F2EE53A" w:rsidR="00073B57" w:rsidRPr="00073B57" w:rsidRDefault="00073B57" w:rsidP="00181F54">
            <w:pPr>
              <w:tabs>
                <w:tab w:val="left" w:pos="7785"/>
              </w:tabs>
              <w:rPr>
                <w:rFonts w:ascii="Times New Roman" w:hAnsi="Times New Roman"/>
                <w:szCs w:val="24"/>
              </w:rPr>
            </w:pPr>
          </w:p>
        </w:tc>
        <w:tc>
          <w:tcPr>
            <w:tcW w:w="7654" w:type="dxa"/>
            <w:shd w:val="clear" w:color="auto" w:fill="auto"/>
          </w:tcPr>
          <w:p w14:paraId="2E370381" w14:textId="77777777" w:rsidR="00F04373" w:rsidRDefault="00F04373" w:rsidP="00181F54">
            <w:pPr>
              <w:tabs>
                <w:tab w:val="left" w:pos="2325"/>
              </w:tabs>
              <w:rPr>
                <w:rFonts w:ascii="Times New Roman" w:hAnsi="Times New Roman"/>
                <w:b/>
                <w:szCs w:val="24"/>
                <w:u w:val="single"/>
              </w:rPr>
            </w:pPr>
            <w:r w:rsidRPr="00F54382">
              <w:rPr>
                <w:rFonts w:ascii="Times New Roman" w:hAnsi="Times New Roman"/>
                <w:b/>
                <w:szCs w:val="24"/>
                <w:u w:val="single"/>
              </w:rPr>
              <w:t>Any Other Business</w:t>
            </w:r>
          </w:p>
          <w:p w14:paraId="0F8E29C2" w14:textId="77777777" w:rsidR="00EB2B96" w:rsidRDefault="00EB2B96" w:rsidP="00181F54">
            <w:pPr>
              <w:tabs>
                <w:tab w:val="left" w:pos="2325"/>
              </w:tabs>
              <w:rPr>
                <w:rFonts w:ascii="Times New Roman" w:hAnsi="Times New Roman"/>
                <w:b/>
                <w:szCs w:val="24"/>
                <w:u w:val="single"/>
              </w:rPr>
            </w:pPr>
          </w:p>
          <w:p w14:paraId="0F391411" w14:textId="77777777" w:rsidR="00F04373" w:rsidRDefault="00181F54" w:rsidP="009B015E">
            <w:pPr>
              <w:autoSpaceDE w:val="0"/>
              <w:autoSpaceDN w:val="0"/>
              <w:adjustRightInd w:val="0"/>
              <w:jc w:val="both"/>
              <w:rPr>
                <w:rFonts w:ascii="Times New Roman" w:hAnsi="Times New Roman"/>
                <w:szCs w:val="24"/>
              </w:rPr>
            </w:pPr>
            <w:r>
              <w:rPr>
                <w:rFonts w:ascii="Times New Roman" w:hAnsi="Times New Roman"/>
                <w:szCs w:val="24"/>
              </w:rPr>
              <w:t>There was nothing additional to report.</w:t>
            </w:r>
          </w:p>
          <w:p w14:paraId="08E8871B" w14:textId="2B19936A" w:rsidR="00953963" w:rsidRPr="00181F54" w:rsidRDefault="00953963" w:rsidP="009B015E">
            <w:pPr>
              <w:autoSpaceDE w:val="0"/>
              <w:autoSpaceDN w:val="0"/>
              <w:adjustRightInd w:val="0"/>
              <w:jc w:val="both"/>
              <w:rPr>
                <w:rFonts w:ascii="Times New Roman" w:hAnsi="Times New Roman"/>
                <w:szCs w:val="24"/>
              </w:rPr>
            </w:pPr>
          </w:p>
        </w:tc>
        <w:tc>
          <w:tcPr>
            <w:tcW w:w="1591" w:type="dxa"/>
          </w:tcPr>
          <w:p w14:paraId="2A086B02" w14:textId="47453060" w:rsidR="006D1660" w:rsidRPr="006D1660" w:rsidRDefault="006D1660" w:rsidP="006D1660">
            <w:pPr>
              <w:tabs>
                <w:tab w:val="left" w:pos="7785"/>
              </w:tabs>
              <w:jc w:val="center"/>
              <w:rPr>
                <w:rFonts w:ascii="Times New Roman" w:hAnsi="Times New Roman"/>
                <w:b/>
                <w:szCs w:val="24"/>
              </w:rPr>
            </w:pPr>
          </w:p>
        </w:tc>
      </w:tr>
      <w:tr w:rsidR="00F04373" w:rsidRPr="00F04373" w14:paraId="088EDB20" w14:textId="77777777" w:rsidTr="005C0927">
        <w:tblPrEx>
          <w:tblLook w:val="04A0" w:firstRow="1" w:lastRow="0" w:firstColumn="1" w:lastColumn="0" w:noHBand="0" w:noVBand="1"/>
        </w:tblPrEx>
        <w:tc>
          <w:tcPr>
            <w:tcW w:w="710" w:type="dxa"/>
            <w:shd w:val="clear" w:color="auto" w:fill="auto"/>
          </w:tcPr>
          <w:p w14:paraId="6B4B89D5" w14:textId="13E8F5E6" w:rsidR="00F04373" w:rsidRPr="00F54382" w:rsidRDefault="007F2E3C" w:rsidP="00181F54">
            <w:pPr>
              <w:tabs>
                <w:tab w:val="left" w:pos="7785"/>
              </w:tabs>
              <w:rPr>
                <w:rFonts w:ascii="Times New Roman" w:hAnsi="Times New Roman"/>
                <w:b/>
                <w:szCs w:val="24"/>
              </w:rPr>
            </w:pPr>
            <w:r>
              <w:rPr>
                <w:rFonts w:ascii="Times New Roman" w:hAnsi="Times New Roman"/>
                <w:b/>
                <w:szCs w:val="24"/>
              </w:rPr>
              <w:t>15</w:t>
            </w:r>
            <w:r w:rsidR="00F04373" w:rsidRPr="00F54382">
              <w:rPr>
                <w:rFonts w:ascii="Times New Roman" w:hAnsi="Times New Roman"/>
                <w:b/>
                <w:szCs w:val="24"/>
              </w:rPr>
              <w:t>.0</w:t>
            </w:r>
          </w:p>
        </w:tc>
        <w:tc>
          <w:tcPr>
            <w:tcW w:w="7654" w:type="dxa"/>
            <w:shd w:val="clear" w:color="auto" w:fill="auto"/>
          </w:tcPr>
          <w:p w14:paraId="4BF3AE55" w14:textId="590CCB00" w:rsidR="00F04373" w:rsidRDefault="00F04373" w:rsidP="00181F54">
            <w:pPr>
              <w:tabs>
                <w:tab w:val="left" w:pos="7785"/>
              </w:tabs>
              <w:jc w:val="both"/>
              <w:rPr>
                <w:rFonts w:ascii="Times New Roman" w:hAnsi="Times New Roman"/>
                <w:b/>
                <w:szCs w:val="24"/>
                <w:u w:val="single"/>
              </w:rPr>
            </w:pPr>
            <w:r w:rsidRPr="00F54382">
              <w:rPr>
                <w:rFonts w:ascii="Times New Roman" w:hAnsi="Times New Roman"/>
                <w:b/>
                <w:szCs w:val="24"/>
                <w:u w:val="single"/>
              </w:rPr>
              <w:t>Arrangements for the Next M</w:t>
            </w:r>
            <w:r w:rsidR="007F2E3C">
              <w:rPr>
                <w:rFonts w:ascii="Times New Roman" w:hAnsi="Times New Roman"/>
                <w:b/>
                <w:szCs w:val="24"/>
                <w:u w:val="single"/>
              </w:rPr>
              <w:t>eeting to be held on Wednesday 27 February 2019</w:t>
            </w:r>
            <w:r w:rsidRPr="00F54382">
              <w:rPr>
                <w:rFonts w:ascii="Times New Roman" w:hAnsi="Times New Roman"/>
                <w:b/>
                <w:szCs w:val="24"/>
                <w:u w:val="single"/>
              </w:rPr>
              <w:t xml:space="preserve"> </w:t>
            </w:r>
          </w:p>
          <w:p w14:paraId="5E73D9C1" w14:textId="77777777" w:rsidR="006D1660" w:rsidRDefault="006D1660" w:rsidP="00181F54">
            <w:pPr>
              <w:tabs>
                <w:tab w:val="left" w:pos="7785"/>
              </w:tabs>
              <w:jc w:val="both"/>
              <w:rPr>
                <w:rFonts w:ascii="Times New Roman" w:hAnsi="Times New Roman"/>
                <w:b/>
                <w:szCs w:val="24"/>
                <w:u w:val="single"/>
              </w:rPr>
            </w:pPr>
          </w:p>
          <w:p w14:paraId="1D75AA04" w14:textId="3BF3A752" w:rsidR="006D1660" w:rsidRPr="006D1660" w:rsidRDefault="006D1660" w:rsidP="00181F54">
            <w:pPr>
              <w:tabs>
                <w:tab w:val="left" w:pos="7785"/>
              </w:tabs>
              <w:jc w:val="both"/>
              <w:rPr>
                <w:rFonts w:ascii="Times New Roman" w:hAnsi="Times New Roman"/>
                <w:szCs w:val="24"/>
              </w:rPr>
            </w:pPr>
            <w:r w:rsidRPr="006D1660">
              <w:rPr>
                <w:rFonts w:ascii="Times New Roman" w:hAnsi="Times New Roman"/>
                <w:szCs w:val="24"/>
              </w:rPr>
              <w:t xml:space="preserve">The next meeting would be held on Wednesday </w:t>
            </w:r>
            <w:r w:rsidR="007F2E3C">
              <w:rPr>
                <w:rFonts w:ascii="Times New Roman" w:hAnsi="Times New Roman"/>
                <w:szCs w:val="24"/>
              </w:rPr>
              <w:t>27 February</w:t>
            </w:r>
            <w:r w:rsidRPr="006D1660">
              <w:rPr>
                <w:rFonts w:ascii="Times New Roman" w:hAnsi="Times New Roman"/>
                <w:szCs w:val="24"/>
              </w:rPr>
              <w:t xml:space="preserve"> 201</w:t>
            </w:r>
            <w:r w:rsidR="007F2E3C">
              <w:rPr>
                <w:rFonts w:ascii="Times New Roman" w:hAnsi="Times New Roman"/>
                <w:szCs w:val="24"/>
              </w:rPr>
              <w:t>9</w:t>
            </w:r>
            <w:r w:rsidRPr="006D1660">
              <w:rPr>
                <w:rFonts w:ascii="Times New Roman" w:hAnsi="Times New Roman"/>
                <w:szCs w:val="24"/>
              </w:rPr>
              <w:t xml:space="preserve"> </w:t>
            </w:r>
            <w:r w:rsidR="00540690">
              <w:rPr>
                <w:rFonts w:ascii="Times New Roman" w:hAnsi="Times New Roman"/>
                <w:szCs w:val="24"/>
              </w:rPr>
              <w:t xml:space="preserve">at 1330 </w:t>
            </w:r>
            <w:r w:rsidRPr="006D1660">
              <w:rPr>
                <w:rFonts w:ascii="Times New Roman" w:hAnsi="Times New Roman"/>
                <w:szCs w:val="24"/>
              </w:rPr>
              <w:t>in the David Douglas Room, John Hope Gateway.</w:t>
            </w:r>
          </w:p>
          <w:p w14:paraId="46081A51" w14:textId="77777777" w:rsidR="00F04373" w:rsidRPr="00F54382" w:rsidRDefault="00F04373" w:rsidP="00181F54">
            <w:pPr>
              <w:tabs>
                <w:tab w:val="left" w:pos="7785"/>
              </w:tabs>
              <w:jc w:val="both"/>
              <w:rPr>
                <w:rFonts w:ascii="Times New Roman" w:hAnsi="Times New Roman"/>
                <w:b/>
                <w:szCs w:val="24"/>
              </w:rPr>
            </w:pPr>
          </w:p>
        </w:tc>
        <w:tc>
          <w:tcPr>
            <w:tcW w:w="1591" w:type="dxa"/>
          </w:tcPr>
          <w:p w14:paraId="3FE67E7A" w14:textId="77777777" w:rsidR="00F04373" w:rsidRPr="00F04373" w:rsidRDefault="00F04373" w:rsidP="00181F54">
            <w:pPr>
              <w:tabs>
                <w:tab w:val="left" w:pos="7785"/>
              </w:tabs>
              <w:rPr>
                <w:rFonts w:ascii="Times New Roman" w:hAnsi="Times New Roman"/>
                <w:szCs w:val="24"/>
              </w:rPr>
            </w:pPr>
          </w:p>
        </w:tc>
      </w:tr>
    </w:tbl>
    <w:p w14:paraId="6B791511" w14:textId="77777777" w:rsidR="00F04373" w:rsidRDefault="00F04373" w:rsidP="001E1BDC">
      <w:pPr>
        <w:ind w:left="-234" w:hanging="26"/>
        <w:jc w:val="both"/>
        <w:rPr>
          <w:noProof/>
        </w:rPr>
      </w:pPr>
    </w:p>
    <w:p w14:paraId="1F2A2118" w14:textId="77777777" w:rsidR="001E1BDC" w:rsidRDefault="001E1BDC" w:rsidP="001E1BDC">
      <w:pPr>
        <w:ind w:left="-234" w:hanging="26"/>
        <w:jc w:val="both"/>
        <w:rPr>
          <w:rFonts w:ascii="Times New Roman" w:hAnsi="Times New Roman"/>
          <w:b/>
        </w:rPr>
      </w:pPr>
      <w:r>
        <w:rPr>
          <w:rFonts w:ascii="Times New Roman" w:hAnsi="Times New Roman"/>
          <w:b/>
        </w:rPr>
        <w:t xml:space="preserve"> </w:t>
      </w:r>
    </w:p>
    <w:p w14:paraId="2E444932" w14:textId="77777777" w:rsidR="001E1BDC" w:rsidRDefault="001E1BDC" w:rsidP="001E1BDC">
      <w:pPr>
        <w:jc w:val="both"/>
        <w:rPr>
          <w:rFonts w:ascii="Times New Roman" w:hAnsi="Times New Roman"/>
          <w:b/>
        </w:rPr>
      </w:pPr>
    </w:p>
    <w:p w14:paraId="0CB8D4D7" w14:textId="77777777" w:rsidR="0014623E" w:rsidRDefault="00FE5EBE" w:rsidP="001E1BDC">
      <w:pPr>
        <w:ind w:left="-360"/>
        <w:jc w:val="both"/>
        <w:rPr>
          <w:rFonts w:ascii="Times New Roman" w:hAnsi="Times New Roman"/>
          <w:b/>
        </w:rPr>
      </w:pPr>
      <w:r>
        <w:rPr>
          <w:rFonts w:ascii="Times New Roman" w:hAnsi="Times New Roman"/>
          <w:b/>
        </w:rPr>
        <w:t>Jennifer Martin</w:t>
      </w:r>
      <w:r w:rsidR="002274A2">
        <w:rPr>
          <w:rFonts w:ascii="Times New Roman" w:hAnsi="Times New Roman"/>
          <w:b/>
        </w:rPr>
        <w:t xml:space="preserve"> </w:t>
      </w:r>
    </w:p>
    <w:p w14:paraId="29C9EF22" w14:textId="77777777" w:rsidR="005074AC" w:rsidRDefault="00FE5EBE" w:rsidP="005074AC">
      <w:pPr>
        <w:ind w:left="-360"/>
        <w:jc w:val="both"/>
        <w:rPr>
          <w:rFonts w:ascii="Times New Roman" w:hAnsi="Times New Roman"/>
        </w:rPr>
      </w:pPr>
      <w:r>
        <w:rPr>
          <w:rFonts w:ascii="Times New Roman" w:hAnsi="Times New Roman"/>
        </w:rPr>
        <w:t>PA to the Regius Keeper</w:t>
      </w:r>
    </w:p>
    <w:p w14:paraId="42E7B994" w14:textId="419AB972" w:rsidR="00BF24FF" w:rsidRDefault="007F2E3C" w:rsidP="005074AC">
      <w:pPr>
        <w:ind w:left="-360"/>
        <w:jc w:val="both"/>
        <w:rPr>
          <w:rFonts w:ascii="Times New Roman" w:hAnsi="Times New Roman"/>
        </w:rPr>
      </w:pPr>
      <w:r>
        <w:rPr>
          <w:rFonts w:ascii="Times New Roman" w:hAnsi="Times New Roman"/>
        </w:rPr>
        <w:t>6 Decem</w:t>
      </w:r>
      <w:r w:rsidR="00F04373">
        <w:rPr>
          <w:rFonts w:ascii="Times New Roman" w:hAnsi="Times New Roman"/>
        </w:rPr>
        <w:t xml:space="preserve">ber </w:t>
      </w:r>
      <w:r w:rsidR="00233B29">
        <w:rPr>
          <w:rFonts w:ascii="Times New Roman" w:hAnsi="Times New Roman"/>
        </w:rPr>
        <w:t>2018</w:t>
      </w:r>
    </w:p>
    <w:p w14:paraId="4EC72E84" w14:textId="77777777" w:rsidR="00BF24FF" w:rsidRDefault="00BF24FF">
      <w:pPr>
        <w:rPr>
          <w:rFonts w:ascii="Times New Roman" w:hAnsi="Times New Roman"/>
        </w:rPr>
      </w:pPr>
      <w:r>
        <w:rPr>
          <w:rFonts w:ascii="Times New Roman" w:hAnsi="Times New Roman"/>
        </w:rPr>
        <w:br w:type="page"/>
      </w:r>
    </w:p>
    <w:p w14:paraId="4A50704B" w14:textId="77777777" w:rsidR="00BF24FF" w:rsidRPr="007C2C3E" w:rsidRDefault="00BF24FF" w:rsidP="00BF24FF">
      <w:pPr>
        <w:spacing w:before="60" w:after="60"/>
        <w:jc w:val="right"/>
        <w:rPr>
          <w:rFonts w:ascii="Times New Roman" w:hAnsi="Times New Roman"/>
          <w:b/>
        </w:rPr>
      </w:pPr>
      <w:r w:rsidRPr="007C2C3E">
        <w:rPr>
          <w:rFonts w:ascii="Times New Roman" w:hAnsi="Times New Roman"/>
          <w:b/>
        </w:rPr>
        <w:lastRenderedPageBreak/>
        <w:t>ANNEX</w:t>
      </w:r>
      <w:r w:rsidR="00F34322">
        <w:rPr>
          <w:rFonts w:ascii="Times New Roman" w:hAnsi="Times New Roman"/>
          <w:b/>
        </w:rPr>
        <w:t xml:space="preserve"> 1</w:t>
      </w:r>
    </w:p>
    <w:p w14:paraId="0AF0CE22" w14:textId="77777777" w:rsidR="00BF24FF" w:rsidRDefault="00BF24FF" w:rsidP="00BF24FF">
      <w:pPr>
        <w:jc w:val="right"/>
        <w:rPr>
          <w:rFonts w:ascii="Times New Roman" w:hAnsi="Times New Roman"/>
          <w:b/>
          <w:u w:val="single"/>
        </w:rPr>
      </w:pPr>
    </w:p>
    <w:tbl>
      <w:tblPr>
        <w:tblW w:w="978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0"/>
        <w:gridCol w:w="7361"/>
        <w:gridCol w:w="14"/>
        <w:gridCol w:w="1687"/>
        <w:gridCol w:w="15"/>
      </w:tblGrid>
      <w:tr w:rsidR="00E43B25" w:rsidRPr="00852481" w14:paraId="366285D0" w14:textId="77777777" w:rsidTr="00E43B25">
        <w:trPr>
          <w:tblHeader/>
        </w:trPr>
        <w:tc>
          <w:tcPr>
            <w:tcW w:w="700" w:type="dxa"/>
            <w:shd w:val="pct10" w:color="auto" w:fill="auto"/>
          </w:tcPr>
          <w:p w14:paraId="021AA5A3" w14:textId="77777777" w:rsidR="00E43B25" w:rsidRPr="00AE4995" w:rsidRDefault="00E43B25" w:rsidP="0092025F">
            <w:pPr>
              <w:jc w:val="both"/>
              <w:rPr>
                <w:rFonts w:ascii="Times New Roman" w:hAnsi="Times New Roman"/>
                <w:b/>
              </w:rPr>
            </w:pPr>
            <w:r>
              <w:rPr>
                <w:rFonts w:ascii="Times New Roman" w:hAnsi="Times New Roman"/>
                <w:b/>
              </w:rPr>
              <w:t>NO</w:t>
            </w:r>
          </w:p>
        </w:tc>
        <w:tc>
          <w:tcPr>
            <w:tcW w:w="7385" w:type="dxa"/>
            <w:gridSpan w:val="3"/>
            <w:shd w:val="pct10" w:color="auto" w:fill="auto"/>
          </w:tcPr>
          <w:p w14:paraId="5350FF2F" w14:textId="77777777" w:rsidR="00E43B25" w:rsidRDefault="00E43B25" w:rsidP="0092025F">
            <w:pPr>
              <w:jc w:val="both"/>
              <w:rPr>
                <w:rFonts w:ascii="Times New Roman" w:hAnsi="Times New Roman"/>
                <w:b/>
              </w:rPr>
            </w:pPr>
            <w:r>
              <w:rPr>
                <w:rFonts w:ascii="Times New Roman" w:hAnsi="Times New Roman"/>
                <w:b/>
              </w:rPr>
              <w:t>ITEMS</w:t>
            </w:r>
          </w:p>
          <w:p w14:paraId="655A9BEA" w14:textId="77777777" w:rsidR="00E43B25" w:rsidRPr="00AE4995" w:rsidRDefault="00E43B25" w:rsidP="0092025F">
            <w:pPr>
              <w:jc w:val="both"/>
              <w:rPr>
                <w:rFonts w:ascii="Times New Roman" w:hAnsi="Times New Roman"/>
                <w:b/>
              </w:rPr>
            </w:pPr>
          </w:p>
        </w:tc>
        <w:tc>
          <w:tcPr>
            <w:tcW w:w="1702" w:type="dxa"/>
            <w:gridSpan w:val="2"/>
            <w:shd w:val="pct10" w:color="auto" w:fill="auto"/>
          </w:tcPr>
          <w:p w14:paraId="601C3D24" w14:textId="77777777" w:rsidR="00E43B25" w:rsidRPr="00852481" w:rsidRDefault="00E43B25" w:rsidP="0092025F">
            <w:pPr>
              <w:jc w:val="center"/>
              <w:rPr>
                <w:rFonts w:ascii="Times New Roman" w:hAnsi="Times New Roman"/>
                <w:b/>
              </w:rPr>
            </w:pPr>
            <w:r>
              <w:rPr>
                <w:rFonts w:ascii="Times New Roman" w:hAnsi="Times New Roman"/>
                <w:b/>
              </w:rPr>
              <w:t>ACTION</w:t>
            </w:r>
          </w:p>
        </w:tc>
      </w:tr>
      <w:tr w:rsidR="00F42391" w:rsidRPr="001A7C00" w14:paraId="534C9A3E" w14:textId="77777777" w:rsidTr="00616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071" w:type="dxa"/>
            <w:gridSpan w:val="3"/>
            <w:tcBorders>
              <w:top w:val="single" w:sz="4" w:space="0" w:color="auto"/>
              <w:left w:val="single" w:sz="4" w:space="0" w:color="auto"/>
              <w:bottom w:val="single" w:sz="4" w:space="0" w:color="auto"/>
              <w:right w:val="single" w:sz="4" w:space="0" w:color="auto"/>
            </w:tcBorders>
          </w:tcPr>
          <w:p w14:paraId="651EC5F1" w14:textId="77777777" w:rsidR="00F42391" w:rsidRDefault="00F42391" w:rsidP="0092025F">
            <w:pPr>
              <w:jc w:val="both"/>
              <w:rPr>
                <w:rFonts w:ascii="Times New Roman" w:hAnsi="Times New Roman"/>
                <w:b/>
                <w:u w:val="single"/>
              </w:rPr>
            </w:pPr>
            <w:r>
              <w:rPr>
                <w:rFonts w:ascii="Times New Roman" w:hAnsi="Times New Roman"/>
                <w:b/>
                <w:u w:val="single"/>
              </w:rPr>
              <w:t>OPENING ITEMS:</w:t>
            </w:r>
          </w:p>
          <w:p w14:paraId="689C999F" w14:textId="77777777" w:rsidR="00F42391" w:rsidRPr="00CC50CF" w:rsidRDefault="00F42391" w:rsidP="0092025F">
            <w:pPr>
              <w:jc w:val="both"/>
              <w:rPr>
                <w:rFonts w:ascii="Times New Roman" w:hAnsi="Times New Roman"/>
                <w:b/>
                <w:u w:val="single"/>
              </w:rPr>
            </w:pPr>
          </w:p>
        </w:tc>
        <w:tc>
          <w:tcPr>
            <w:tcW w:w="1701" w:type="dxa"/>
            <w:gridSpan w:val="2"/>
            <w:tcBorders>
              <w:top w:val="single" w:sz="4" w:space="0" w:color="auto"/>
              <w:left w:val="single" w:sz="4" w:space="0" w:color="auto"/>
              <w:bottom w:val="single" w:sz="4" w:space="0" w:color="auto"/>
              <w:right w:val="single" w:sz="4" w:space="0" w:color="auto"/>
            </w:tcBorders>
          </w:tcPr>
          <w:p w14:paraId="5ABE5841" w14:textId="77777777" w:rsidR="00F42391" w:rsidRDefault="00F42391" w:rsidP="0092025F">
            <w:pPr>
              <w:jc w:val="center"/>
              <w:rPr>
                <w:rFonts w:ascii="Times New Roman" w:hAnsi="Times New Roman"/>
              </w:rPr>
            </w:pPr>
          </w:p>
        </w:tc>
      </w:tr>
      <w:tr w:rsidR="00E43B25" w:rsidRPr="001A7C00" w14:paraId="7ED1DBEE" w14:textId="77777777" w:rsidTr="00966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710" w:type="dxa"/>
            <w:gridSpan w:val="2"/>
            <w:tcBorders>
              <w:top w:val="single" w:sz="4" w:space="0" w:color="auto"/>
              <w:left w:val="single" w:sz="4" w:space="0" w:color="auto"/>
              <w:bottom w:val="single" w:sz="4" w:space="0" w:color="auto"/>
              <w:right w:val="single" w:sz="4" w:space="0" w:color="auto"/>
            </w:tcBorders>
          </w:tcPr>
          <w:p w14:paraId="7E2F4612" w14:textId="77777777" w:rsidR="00E43B25" w:rsidRDefault="00E43B25" w:rsidP="0092025F">
            <w:pPr>
              <w:jc w:val="both"/>
              <w:rPr>
                <w:rFonts w:ascii="Times New Roman" w:hAnsi="Times New Roman"/>
                <w:b/>
              </w:rPr>
            </w:pPr>
            <w:r>
              <w:rPr>
                <w:rFonts w:ascii="Times New Roman" w:hAnsi="Times New Roman"/>
                <w:b/>
              </w:rPr>
              <w:t>3.0</w:t>
            </w:r>
          </w:p>
          <w:p w14:paraId="76A01BDE" w14:textId="77777777" w:rsidR="00E43B25" w:rsidRPr="00DA1734" w:rsidRDefault="00E43B25" w:rsidP="0092025F">
            <w:pPr>
              <w:jc w:val="both"/>
              <w:rPr>
                <w:rFonts w:ascii="Times New Roman" w:hAnsi="Times New Roman"/>
              </w:rPr>
            </w:pPr>
          </w:p>
          <w:p w14:paraId="775A1340" w14:textId="77777777" w:rsidR="00E43B25" w:rsidRPr="00722552" w:rsidRDefault="00E43B25" w:rsidP="0092025F">
            <w:pPr>
              <w:jc w:val="both"/>
              <w:rPr>
                <w:rFonts w:ascii="Times New Roman" w:hAnsi="Times New Roman"/>
              </w:rPr>
            </w:pPr>
          </w:p>
        </w:tc>
        <w:tc>
          <w:tcPr>
            <w:tcW w:w="7361" w:type="dxa"/>
            <w:tcBorders>
              <w:top w:val="single" w:sz="4" w:space="0" w:color="auto"/>
              <w:left w:val="single" w:sz="4" w:space="0" w:color="auto"/>
              <w:bottom w:val="single" w:sz="4" w:space="0" w:color="auto"/>
              <w:right w:val="single" w:sz="4" w:space="0" w:color="auto"/>
            </w:tcBorders>
          </w:tcPr>
          <w:p w14:paraId="55A164FA" w14:textId="77777777" w:rsidR="00E43B25" w:rsidRDefault="00E43B25" w:rsidP="0092025F">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Pr>
                <w:rFonts w:ascii="Times New Roman" w:hAnsi="Times New Roman"/>
                <w:b/>
                <w:szCs w:val="24"/>
                <w:u w:val="single"/>
              </w:rPr>
              <w:t>Wednesday 3 October</w:t>
            </w:r>
            <w:r w:rsidRPr="00F04373">
              <w:rPr>
                <w:rFonts w:ascii="Times New Roman" w:hAnsi="Times New Roman"/>
                <w:b/>
                <w:szCs w:val="24"/>
                <w:u w:val="single"/>
              </w:rPr>
              <w:t xml:space="preserve"> 2018</w:t>
            </w:r>
          </w:p>
          <w:p w14:paraId="2BABA5DC" w14:textId="77777777" w:rsidR="00E43B25" w:rsidRDefault="00E43B25" w:rsidP="0092025F">
            <w:pPr>
              <w:jc w:val="both"/>
              <w:rPr>
                <w:rFonts w:ascii="Times New Roman" w:hAnsi="Times New Roman"/>
                <w:b/>
                <w:u w:val="single"/>
              </w:rPr>
            </w:pPr>
          </w:p>
          <w:p w14:paraId="213B7E39" w14:textId="77777777" w:rsidR="00E43B25" w:rsidRDefault="00E43B25" w:rsidP="0092025F">
            <w:pPr>
              <w:autoSpaceDE w:val="0"/>
              <w:autoSpaceDN w:val="0"/>
              <w:adjustRightInd w:val="0"/>
              <w:jc w:val="both"/>
              <w:rPr>
                <w:rFonts w:ascii="Times New Roman" w:hAnsi="Times New Roman"/>
              </w:rPr>
            </w:pPr>
            <w:r w:rsidRPr="00722552">
              <w:rPr>
                <w:rFonts w:ascii="Times New Roman" w:hAnsi="Times New Roman"/>
                <w:b/>
              </w:rPr>
              <w:t>ACTION</w:t>
            </w:r>
            <w:r>
              <w:rPr>
                <w:rFonts w:ascii="Times New Roman" w:hAnsi="Times New Roman"/>
                <w:b/>
              </w:rPr>
              <w:t xml:space="preserve">:  </w:t>
            </w:r>
            <w:r w:rsidRPr="00CC50CF">
              <w:rPr>
                <w:rFonts w:ascii="Times New Roman" w:hAnsi="Times New Roman"/>
              </w:rPr>
              <w:t xml:space="preserve">The </w:t>
            </w:r>
            <w:r>
              <w:rPr>
                <w:rFonts w:ascii="Times New Roman" w:hAnsi="Times New Roman"/>
              </w:rPr>
              <w:t xml:space="preserve">PA to the Regius Keeper </w:t>
            </w:r>
            <w:r w:rsidRPr="00CC50CF">
              <w:rPr>
                <w:rFonts w:ascii="Times New Roman" w:hAnsi="Times New Roman"/>
              </w:rPr>
              <w:t xml:space="preserve">would place a copy of the approved Minutes in the Library, on </w:t>
            </w:r>
            <w:r>
              <w:rPr>
                <w:rFonts w:ascii="Times New Roman" w:hAnsi="Times New Roman"/>
              </w:rPr>
              <w:t>the General Drive, the RBGE Website</w:t>
            </w:r>
            <w:r w:rsidRPr="00CC50CF">
              <w:rPr>
                <w:rFonts w:ascii="Times New Roman" w:hAnsi="Times New Roman"/>
              </w:rPr>
              <w:t xml:space="preserve"> and circulate by e-mail to the Board of Trustees.</w:t>
            </w:r>
          </w:p>
          <w:p w14:paraId="02661173" w14:textId="77777777" w:rsidR="00E43B25" w:rsidRPr="00CC50CF" w:rsidRDefault="00E43B25" w:rsidP="0092025F">
            <w:pPr>
              <w:jc w:val="both"/>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14:paraId="20B819DC" w14:textId="77777777" w:rsidR="00E43B25" w:rsidRPr="00852481" w:rsidRDefault="00E43B25" w:rsidP="0092025F">
            <w:pPr>
              <w:jc w:val="center"/>
              <w:rPr>
                <w:rFonts w:ascii="Times New Roman" w:hAnsi="Times New Roman"/>
                <w:b/>
              </w:rPr>
            </w:pPr>
          </w:p>
          <w:p w14:paraId="14F79765" w14:textId="77777777" w:rsidR="00E43B25" w:rsidRPr="00852481" w:rsidRDefault="00E43B25" w:rsidP="0092025F">
            <w:pPr>
              <w:jc w:val="center"/>
              <w:rPr>
                <w:rFonts w:ascii="Times New Roman" w:hAnsi="Times New Roman"/>
                <w:b/>
              </w:rPr>
            </w:pPr>
          </w:p>
          <w:p w14:paraId="7977AA6C" w14:textId="77777777" w:rsidR="00E43B25" w:rsidRPr="00852481" w:rsidRDefault="00E43B25" w:rsidP="0092025F">
            <w:pPr>
              <w:jc w:val="center"/>
              <w:rPr>
                <w:rFonts w:ascii="Times New Roman" w:hAnsi="Times New Roman"/>
                <w:b/>
              </w:rPr>
            </w:pPr>
            <w:r w:rsidRPr="00852481">
              <w:rPr>
                <w:rFonts w:ascii="Times New Roman" w:hAnsi="Times New Roman"/>
                <w:b/>
              </w:rPr>
              <w:t xml:space="preserve">PA to the Regius Keeper </w:t>
            </w:r>
          </w:p>
        </w:tc>
      </w:tr>
      <w:tr w:rsidR="00E43B25" w:rsidRPr="00A65E37" w14:paraId="7BE7D533" w14:textId="77777777" w:rsidTr="00966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710" w:type="dxa"/>
            <w:gridSpan w:val="2"/>
            <w:tcBorders>
              <w:top w:val="single" w:sz="4" w:space="0" w:color="auto"/>
              <w:left w:val="single" w:sz="4" w:space="0" w:color="auto"/>
              <w:bottom w:val="single" w:sz="4" w:space="0" w:color="auto"/>
              <w:right w:val="single" w:sz="4" w:space="0" w:color="auto"/>
            </w:tcBorders>
          </w:tcPr>
          <w:p w14:paraId="66758345" w14:textId="3ACA989A" w:rsidR="00E43B25" w:rsidRDefault="00E43B25" w:rsidP="0092025F">
            <w:pPr>
              <w:jc w:val="both"/>
              <w:rPr>
                <w:rFonts w:ascii="Times New Roman" w:hAnsi="Times New Roman"/>
                <w:b/>
              </w:rPr>
            </w:pPr>
            <w:r w:rsidRPr="00A65E37">
              <w:rPr>
                <w:rFonts w:ascii="Times New Roman" w:hAnsi="Times New Roman"/>
                <w:b/>
              </w:rPr>
              <w:t>6.0</w:t>
            </w:r>
          </w:p>
          <w:p w14:paraId="4539EC3C" w14:textId="77777777" w:rsidR="00E43B25" w:rsidRPr="00A65E37" w:rsidRDefault="00E43B25" w:rsidP="0092025F">
            <w:pPr>
              <w:jc w:val="both"/>
              <w:rPr>
                <w:rFonts w:ascii="Times New Roman" w:hAnsi="Times New Roman"/>
              </w:rPr>
            </w:pPr>
          </w:p>
          <w:p w14:paraId="5A28A638" w14:textId="77777777" w:rsidR="00E43B25" w:rsidRPr="00A65E37" w:rsidRDefault="00E43B25" w:rsidP="0092025F">
            <w:pPr>
              <w:jc w:val="both"/>
              <w:rPr>
                <w:rFonts w:ascii="Times New Roman" w:hAnsi="Times New Roman"/>
              </w:rPr>
            </w:pPr>
          </w:p>
          <w:p w14:paraId="647D85D0" w14:textId="77777777" w:rsidR="00E43B25" w:rsidRPr="00A65E37" w:rsidRDefault="00E43B25" w:rsidP="0092025F">
            <w:pPr>
              <w:jc w:val="both"/>
              <w:rPr>
                <w:rFonts w:ascii="Times New Roman" w:hAnsi="Times New Roman"/>
              </w:rPr>
            </w:pPr>
          </w:p>
          <w:p w14:paraId="3E8363BD" w14:textId="77777777" w:rsidR="00E43B25" w:rsidRPr="00A65E37" w:rsidRDefault="00E43B25" w:rsidP="0092025F">
            <w:pPr>
              <w:jc w:val="both"/>
              <w:rPr>
                <w:rFonts w:ascii="Times New Roman" w:hAnsi="Times New Roman"/>
              </w:rPr>
            </w:pPr>
          </w:p>
        </w:tc>
        <w:tc>
          <w:tcPr>
            <w:tcW w:w="7361" w:type="dxa"/>
            <w:tcBorders>
              <w:top w:val="single" w:sz="4" w:space="0" w:color="auto"/>
              <w:left w:val="single" w:sz="4" w:space="0" w:color="auto"/>
              <w:bottom w:val="single" w:sz="4" w:space="0" w:color="auto"/>
              <w:right w:val="single" w:sz="4" w:space="0" w:color="auto"/>
            </w:tcBorders>
          </w:tcPr>
          <w:p w14:paraId="51962812" w14:textId="77777777" w:rsidR="00E43B25" w:rsidRPr="00A65E37" w:rsidRDefault="00E43B25" w:rsidP="0092025F">
            <w:pPr>
              <w:jc w:val="both"/>
              <w:rPr>
                <w:rFonts w:ascii="Times New Roman" w:hAnsi="Times New Roman"/>
                <w:b/>
                <w:u w:val="single"/>
              </w:rPr>
            </w:pPr>
            <w:r w:rsidRPr="00A65E37">
              <w:rPr>
                <w:rFonts w:ascii="Times New Roman" w:hAnsi="Times New Roman"/>
                <w:b/>
                <w:u w:val="single"/>
              </w:rPr>
              <w:t xml:space="preserve">Regius Keeper’s Report </w:t>
            </w:r>
          </w:p>
          <w:p w14:paraId="088C0F49" w14:textId="77777777" w:rsidR="00E43B25" w:rsidRPr="00A65E37" w:rsidRDefault="00E43B25" w:rsidP="0092025F">
            <w:pPr>
              <w:jc w:val="both"/>
              <w:rPr>
                <w:rFonts w:ascii="Times New Roman" w:hAnsi="Times New Roman"/>
                <w:b/>
                <w:u w:val="single"/>
              </w:rPr>
            </w:pPr>
          </w:p>
          <w:p w14:paraId="7A30299B" w14:textId="77777777" w:rsidR="00066851" w:rsidRPr="00D55E1C" w:rsidRDefault="00066851" w:rsidP="00066851">
            <w:pPr>
              <w:jc w:val="both"/>
              <w:rPr>
                <w:rFonts w:ascii="Times New Roman" w:hAnsi="Times New Roman"/>
              </w:rPr>
            </w:pPr>
            <w:r w:rsidRPr="00D55E1C">
              <w:rPr>
                <w:rFonts w:ascii="Times New Roman" w:hAnsi="Times New Roman"/>
                <w:b/>
              </w:rPr>
              <w:t>ACTION:</w:t>
            </w:r>
            <w:r w:rsidRPr="00D55E1C">
              <w:rPr>
                <w:rFonts w:ascii="Times New Roman" w:hAnsi="Times New Roman"/>
              </w:rPr>
              <w:t xml:space="preserve"> The Regius Keeper would </w:t>
            </w:r>
            <w:r>
              <w:rPr>
                <w:rFonts w:ascii="Times New Roman" w:hAnsi="Times New Roman"/>
              </w:rPr>
              <w:t>update</w:t>
            </w:r>
            <w:r w:rsidRPr="00D55E1C">
              <w:rPr>
                <w:rFonts w:ascii="Times New Roman" w:hAnsi="Times New Roman"/>
              </w:rPr>
              <w:t xml:space="preserve"> Trustees </w:t>
            </w:r>
            <w:r>
              <w:rPr>
                <w:rFonts w:ascii="Times New Roman" w:hAnsi="Times New Roman"/>
              </w:rPr>
              <w:t xml:space="preserve">on the general conclusions and actions arising from the </w:t>
            </w:r>
            <w:r w:rsidRPr="00D55E1C">
              <w:rPr>
                <w:rFonts w:ascii="Times New Roman" w:hAnsi="Times New Roman"/>
              </w:rPr>
              <w:t>Employee Engagement Survey.</w:t>
            </w:r>
          </w:p>
          <w:p w14:paraId="1D17C6CD" w14:textId="635976D1" w:rsidR="00E43B25" w:rsidRPr="00E43B25" w:rsidRDefault="00E43B25" w:rsidP="00E43B25">
            <w:pPr>
              <w:jc w:val="both"/>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14:paraId="0D3EDA2C" w14:textId="77777777" w:rsidR="00E43B25" w:rsidRDefault="00E43B25" w:rsidP="0092025F">
            <w:pPr>
              <w:jc w:val="center"/>
              <w:rPr>
                <w:rFonts w:ascii="Times New Roman" w:hAnsi="Times New Roman"/>
                <w:b/>
              </w:rPr>
            </w:pPr>
          </w:p>
          <w:p w14:paraId="3F448C12" w14:textId="77777777" w:rsidR="00E43B25" w:rsidRDefault="00E43B25" w:rsidP="0092025F">
            <w:pPr>
              <w:jc w:val="center"/>
              <w:rPr>
                <w:rFonts w:ascii="Times New Roman" w:hAnsi="Times New Roman"/>
                <w:b/>
              </w:rPr>
            </w:pPr>
          </w:p>
          <w:p w14:paraId="43BE7052" w14:textId="77777777" w:rsidR="00E43B25" w:rsidRPr="00A65E37" w:rsidRDefault="00E43B25" w:rsidP="0092025F">
            <w:pPr>
              <w:jc w:val="center"/>
              <w:rPr>
                <w:rFonts w:ascii="Times New Roman" w:hAnsi="Times New Roman"/>
                <w:b/>
              </w:rPr>
            </w:pPr>
            <w:r>
              <w:rPr>
                <w:rFonts w:ascii="Times New Roman" w:hAnsi="Times New Roman"/>
                <w:b/>
              </w:rPr>
              <w:t xml:space="preserve">Regius Keeper </w:t>
            </w:r>
          </w:p>
        </w:tc>
      </w:tr>
      <w:tr w:rsidR="00E43B25" w:rsidRPr="00F04373" w14:paraId="1E0299E0" w14:textId="77777777" w:rsidTr="00966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1716" w:type="dxa"/>
        </w:trPr>
        <w:tc>
          <w:tcPr>
            <w:tcW w:w="8071" w:type="dxa"/>
            <w:gridSpan w:val="3"/>
            <w:tcBorders>
              <w:top w:val="single" w:sz="4" w:space="0" w:color="auto"/>
              <w:left w:val="single" w:sz="4" w:space="0" w:color="auto"/>
              <w:bottom w:val="single" w:sz="4" w:space="0" w:color="auto"/>
              <w:right w:val="single" w:sz="4" w:space="0" w:color="auto"/>
            </w:tcBorders>
            <w:shd w:val="clear" w:color="auto" w:fill="auto"/>
          </w:tcPr>
          <w:p w14:paraId="07EAF673" w14:textId="77777777" w:rsidR="00E43B25" w:rsidRPr="00F04373" w:rsidRDefault="00E43B25" w:rsidP="0092025F">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w:t>
            </w:r>
            <w:r w:rsidRPr="00F04373">
              <w:rPr>
                <w:rFonts w:ascii="Times New Roman" w:hAnsi="Times New Roman"/>
                <w:b/>
                <w:szCs w:val="24"/>
                <w:u w:val="single"/>
              </w:rPr>
              <w:t xml:space="preserve"> DISCUSSION ITEM</w:t>
            </w:r>
            <w:r>
              <w:rPr>
                <w:rFonts w:ascii="Times New Roman" w:hAnsi="Times New Roman"/>
                <w:b/>
                <w:szCs w:val="24"/>
                <w:u w:val="single"/>
              </w:rPr>
              <w:t>S</w:t>
            </w:r>
            <w:r w:rsidRPr="00F04373">
              <w:rPr>
                <w:rFonts w:ascii="Times New Roman" w:hAnsi="Times New Roman"/>
                <w:b/>
                <w:szCs w:val="24"/>
                <w:u w:val="single"/>
              </w:rPr>
              <w:t>:</w:t>
            </w:r>
          </w:p>
          <w:p w14:paraId="5BFD4310" w14:textId="77777777" w:rsidR="00E43B25" w:rsidRPr="00F04373" w:rsidRDefault="00E43B25" w:rsidP="0092025F">
            <w:pPr>
              <w:tabs>
                <w:tab w:val="left" w:pos="7785"/>
              </w:tabs>
              <w:rPr>
                <w:rFonts w:ascii="Times New Roman" w:hAnsi="Times New Roman"/>
                <w:szCs w:val="24"/>
                <w:u w:val="single"/>
              </w:rPr>
            </w:pPr>
          </w:p>
        </w:tc>
      </w:tr>
      <w:tr w:rsidR="00E43B25" w:rsidRPr="00860CF5" w14:paraId="6EE93C29" w14:textId="77777777" w:rsidTr="009665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5" w:type="dxa"/>
          <w:trHeight w:val="513"/>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14:paraId="64D5F0C7" w14:textId="77777777" w:rsidR="00E43B25" w:rsidRPr="00860CF5" w:rsidRDefault="00E43B25" w:rsidP="0092025F">
            <w:pPr>
              <w:tabs>
                <w:tab w:val="left" w:pos="7785"/>
              </w:tabs>
              <w:rPr>
                <w:rFonts w:ascii="Times New Roman" w:hAnsi="Times New Roman"/>
                <w:b/>
                <w:szCs w:val="24"/>
              </w:rPr>
            </w:pPr>
            <w:r w:rsidRPr="00860CF5">
              <w:rPr>
                <w:rFonts w:ascii="Times New Roman" w:hAnsi="Times New Roman"/>
                <w:b/>
                <w:szCs w:val="24"/>
              </w:rPr>
              <w:t>7.0</w:t>
            </w:r>
          </w:p>
          <w:p w14:paraId="7E82EA4A" w14:textId="77777777" w:rsidR="00E43B25" w:rsidRPr="00860CF5" w:rsidRDefault="00E43B25" w:rsidP="0092025F">
            <w:pPr>
              <w:tabs>
                <w:tab w:val="left" w:pos="7785"/>
              </w:tabs>
              <w:rPr>
                <w:rFonts w:ascii="Times New Roman" w:hAnsi="Times New Roman"/>
                <w:b/>
                <w:szCs w:val="24"/>
              </w:rPr>
            </w:pPr>
          </w:p>
          <w:p w14:paraId="7F631D94" w14:textId="77777777" w:rsidR="00E43B25" w:rsidRPr="00860CF5" w:rsidRDefault="00E43B25" w:rsidP="0092025F">
            <w:pPr>
              <w:tabs>
                <w:tab w:val="left" w:pos="7785"/>
              </w:tabs>
              <w:rPr>
                <w:rFonts w:ascii="Times New Roman" w:hAnsi="Times New Roman"/>
                <w:b/>
                <w:szCs w:val="24"/>
              </w:rPr>
            </w:pPr>
          </w:p>
          <w:p w14:paraId="1872AAFB" w14:textId="77777777" w:rsidR="00E43B25" w:rsidRPr="00860CF5" w:rsidRDefault="00E43B25" w:rsidP="0092025F">
            <w:pPr>
              <w:tabs>
                <w:tab w:val="left" w:pos="7785"/>
              </w:tabs>
              <w:rPr>
                <w:rFonts w:ascii="Times New Roman" w:hAnsi="Times New Roman"/>
                <w:b/>
                <w:szCs w:val="24"/>
              </w:rPr>
            </w:pPr>
          </w:p>
        </w:tc>
        <w:tc>
          <w:tcPr>
            <w:tcW w:w="7361" w:type="dxa"/>
            <w:tcBorders>
              <w:top w:val="single" w:sz="4" w:space="0" w:color="auto"/>
              <w:left w:val="single" w:sz="4" w:space="0" w:color="auto"/>
              <w:bottom w:val="single" w:sz="4" w:space="0" w:color="auto"/>
              <w:right w:val="single" w:sz="4" w:space="0" w:color="auto"/>
            </w:tcBorders>
            <w:shd w:val="clear" w:color="auto" w:fill="auto"/>
          </w:tcPr>
          <w:p w14:paraId="02162E89" w14:textId="77777777" w:rsidR="00E43B25" w:rsidRPr="00860CF5" w:rsidRDefault="00E43B25" w:rsidP="0092025F">
            <w:pPr>
              <w:tabs>
                <w:tab w:val="left" w:pos="736"/>
                <w:tab w:val="left" w:pos="7785"/>
              </w:tabs>
              <w:jc w:val="both"/>
              <w:rPr>
                <w:rFonts w:ascii="Times New Roman" w:hAnsi="Times New Roman"/>
                <w:b/>
                <w:szCs w:val="24"/>
                <w:u w:val="single"/>
              </w:rPr>
            </w:pPr>
            <w:r w:rsidRPr="00860CF5">
              <w:rPr>
                <w:rFonts w:ascii="Times New Roman" w:eastAsia="SimSun" w:hAnsi="Times New Roman"/>
                <w:b/>
                <w:szCs w:val="24"/>
                <w:u w:val="single"/>
              </w:rPr>
              <w:t>Edinburgh Biomes</w:t>
            </w:r>
            <w:r w:rsidRPr="00860CF5">
              <w:rPr>
                <w:rFonts w:ascii="Times New Roman" w:hAnsi="Times New Roman"/>
                <w:b/>
                <w:szCs w:val="24"/>
                <w:u w:val="single"/>
              </w:rPr>
              <w:t xml:space="preserve"> </w:t>
            </w:r>
          </w:p>
          <w:p w14:paraId="2803FEF5" w14:textId="77777777" w:rsidR="00E43B25" w:rsidRPr="00860CF5" w:rsidRDefault="00E43B25" w:rsidP="0092025F">
            <w:pPr>
              <w:tabs>
                <w:tab w:val="left" w:pos="736"/>
                <w:tab w:val="left" w:pos="7785"/>
              </w:tabs>
              <w:jc w:val="both"/>
              <w:rPr>
                <w:rFonts w:ascii="Times New Roman" w:hAnsi="Times New Roman"/>
                <w:b/>
                <w:szCs w:val="24"/>
                <w:u w:val="single"/>
              </w:rPr>
            </w:pPr>
          </w:p>
          <w:p w14:paraId="0F18D4BB" w14:textId="77777777" w:rsidR="00860CF5" w:rsidRPr="00860CF5" w:rsidRDefault="00860CF5" w:rsidP="00860CF5">
            <w:pPr>
              <w:tabs>
                <w:tab w:val="left" w:pos="736"/>
                <w:tab w:val="left" w:pos="7785"/>
              </w:tabs>
              <w:jc w:val="both"/>
              <w:rPr>
                <w:rFonts w:ascii="Times New Roman" w:hAnsi="Times New Roman"/>
              </w:rPr>
            </w:pPr>
            <w:r w:rsidRPr="00860CF5">
              <w:rPr>
                <w:rFonts w:ascii="Times New Roman" w:hAnsi="Times New Roman"/>
                <w:b/>
              </w:rPr>
              <w:t xml:space="preserve">ACTION: </w:t>
            </w:r>
            <w:r w:rsidRPr="00860CF5">
              <w:rPr>
                <w:rFonts w:ascii="Times New Roman" w:hAnsi="Times New Roman"/>
              </w:rPr>
              <w:t>The Head of Resources and Planning would check the Scottish Government’s Framework Agreement and Scottish Public Finance Manual  to find out if the RBGE could spend funds in advance of actually receiving them.</w:t>
            </w:r>
          </w:p>
          <w:p w14:paraId="593C42BC" w14:textId="77777777" w:rsidR="00E43B25" w:rsidRPr="00860CF5" w:rsidRDefault="00E43B25" w:rsidP="0092025F">
            <w:pPr>
              <w:pStyle w:val="ListParagraph"/>
              <w:tabs>
                <w:tab w:val="left" w:pos="736"/>
                <w:tab w:val="left" w:pos="7785"/>
              </w:tabs>
              <w:jc w:val="both"/>
            </w:pPr>
          </w:p>
        </w:tc>
        <w:tc>
          <w:tcPr>
            <w:tcW w:w="1701" w:type="dxa"/>
            <w:gridSpan w:val="2"/>
            <w:tcBorders>
              <w:top w:val="single" w:sz="4" w:space="0" w:color="auto"/>
              <w:left w:val="single" w:sz="4" w:space="0" w:color="auto"/>
              <w:bottom w:val="single" w:sz="4" w:space="0" w:color="auto"/>
              <w:right w:val="single" w:sz="4" w:space="0" w:color="auto"/>
            </w:tcBorders>
          </w:tcPr>
          <w:p w14:paraId="77D90381" w14:textId="77777777" w:rsidR="00E43B25" w:rsidRPr="00860CF5" w:rsidRDefault="00E43B25" w:rsidP="0092025F">
            <w:pPr>
              <w:tabs>
                <w:tab w:val="left" w:pos="7785"/>
              </w:tabs>
              <w:jc w:val="center"/>
              <w:rPr>
                <w:rFonts w:ascii="Times New Roman" w:hAnsi="Times New Roman"/>
                <w:b/>
                <w:szCs w:val="24"/>
              </w:rPr>
            </w:pPr>
          </w:p>
          <w:p w14:paraId="7EC8674D" w14:textId="77777777" w:rsidR="00E43B25" w:rsidRPr="00860CF5" w:rsidRDefault="00E43B25" w:rsidP="0092025F">
            <w:pPr>
              <w:tabs>
                <w:tab w:val="left" w:pos="7785"/>
              </w:tabs>
              <w:jc w:val="center"/>
              <w:rPr>
                <w:rFonts w:ascii="Times New Roman" w:hAnsi="Times New Roman"/>
                <w:b/>
                <w:szCs w:val="24"/>
              </w:rPr>
            </w:pPr>
          </w:p>
          <w:p w14:paraId="692FEECE" w14:textId="77777777" w:rsidR="00E43B25" w:rsidRPr="00860CF5" w:rsidRDefault="00E43B25" w:rsidP="0092025F">
            <w:pPr>
              <w:tabs>
                <w:tab w:val="left" w:pos="7785"/>
              </w:tabs>
              <w:jc w:val="center"/>
              <w:rPr>
                <w:rFonts w:ascii="Times New Roman" w:hAnsi="Times New Roman"/>
                <w:b/>
                <w:szCs w:val="24"/>
              </w:rPr>
            </w:pPr>
            <w:r w:rsidRPr="00860CF5">
              <w:rPr>
                <w:rFonts w:ascii="Times New Roman" w:hAnsi="Times New Roman"/>
                <w:b/>
                <w:szCs w:val="24"/>
              </w:rPr>
              <w:t xml:space="preserve">Head of Resources and Planning </w:t>
            </w:r>
          </w:p>
        </w:tc>
      </w:tr>
    </w:tbl>
    <w:p w14:paraId="6431E8CA" w14:textId="77777777" w:rsidR="001E1BDC" w:rsidRPr="00796DE3" w:rsidRDefault="001E1BDC" w:rsidP="00F04373">
      <w:pPr>
        <w:ind w:left="-360"/>
        <w:jc w:val="both"/>
        <w:rPr>
          <w:rFonts w:ascii="Times New Roman" w:hAnsi="Times New Roman"/>
        </w:rPr>
      </w:pPr>
    </w:p>
    <w:sectPr w:rsidR="001E1BDC" w:rsidRPr="00796DE3" w:rsidSect="001E1BDC">
      <w:footerReference w:type="default" r:id="rId8"/>
      <w:type w:val="continuous"/>
      <w:pgSz w:w="11906" w:h="16838" w:code="9"/>
      <w:pgMar w:top="1008" w:right="1022" w:bottom="1008" w:left="1699"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DE555" w14:textId="77777777" w:rsidR="00D139D5" w:rsidRDefault="00D139D5">
      <w:r>
        <w:separator/>
      </w:r>
    </w:p>
  </w:endnote>
  <w:endnote w:type="continuationSeparator" w:id="0">
    <w:p w14:paraId="796DC655" w14:textId="77777777" w:rsidR="00D139D5" w:rsidRDefault="00D1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89A0A" w14:textId="23FD18FB" w:rsidR="00181F54" w:rsidRPr="00137923" w:rsidRDefault="00181F54" w:rsidP="001E1BDC">
    <w:pPr>
      <w:pStyle w:val="Footer"/>
      <w:jc w:val="center"/>
      <w:rPr>
        <w:rFonts w:ascii="Times New Roman" w:hAnsi="Times New Roman"/>
        <w:i/>
        <w:sz w:val="20"/>
      </w:rPr>
    </w:pPr>
    <w:r w:rsidRPr="00137923">
      <w:rPr>
        <w:rFonts w:ascii="Times New Roman" w:hAnsi="Times New Roman"/>
        <w:i/>
        <w:sz w:val="20"/>
      </w:rPr>
      <w:t xml:space="preserve">Page </w:t>
    </w:r>
    <w:r w:rsidRPr="00137923">
      <w:rPr>
        <w:rFonts w:ascii="Times New Roman" w:hAnsi="Times New Roman"/>
        <w:i/>
        <w:sz w:val="20"/>
      </w:rPr>
      <w:fldChar w:fldCharType="begin"/>
    </w:r>
    <w:r w:rsidRPr="00137923">
      <w:rPr>
        <w:rFonts w:ascii="Times New Roman" w:hAnsi="Times New Roman"/>
        <w:i/>
        <w:sz w:val="20"/>
      </w:rPr>
      <w:instrText xml:space="preserve"> PAGE </w:instrText>
    </w:r>
    <w:r w:rsidRPr="00137923">
      <w:rPr>
        <w:rFonts w:ascii="Times New Roman" w:hAnsi="Times New Roman"/>
        <w:i/>
        <w:sz w:val="20"/>
      </w:rPr>
      <w:fldChar w:fldCharType="separate"/>
    </w:r>
    <w:r w:rsidR="00EA3D95">
      <w:rPr>
        <w:rFonts w:ascii="Times New Roman" w:hAnsi="Times New Roman"/>
        <w:i/>
        <w:noProof/>
        <w:sz w:val="20"/>
      </w:rPr>
      <w:t>7</w:t>
    </w:r>
    <w:r w:rsidRPr="00137923">
      <w:rPr>
        <w:rFonts w:ascii="Times New Roman" w:hAnsi="Times New Roman"/>
        <w:i/>
        <w:sz w:val="20"/>
      </w:rPr>
      <w:fldChar w:fldCharType="end"/>
    </w:r>
    <w:r w:rsidRPr="00137923">
      <w:rPr>
        <w:rFonts w:ascii="Times New Roman" w:hAnsi="Times New Roman"/>
        <w:i/>
        <w:sz w:val="20"/>
      </w:rPr>
      <w:t xml:space="preserve"> of </w:t>
    </w:r>
    <w:r w:rsidRPr="00137923">
      <w:rPr>
        <w:rFonts w:ascii="Times New Roman" w:hAnsi="Times New Roman"/>
        <w:i/>
        <w:sz w:val="20"/>
      </w:rPr>
      <w:fldChar w:fldCharType="begin"/>
    </w:r>
    <w:r w:rsidRPr="00137923">
      <w:rPr>
        <w:rFonts w:ascii="Times New Roman" w:hAnsi="Times New Roman"/>
        <w:i/>
        <w:sz w:val="20"/>
      </w:rPr>
      <w:instrText xml:space="preserve"> NUMPAGES </w:instrText>
    </w:r>
    <w:r w:rsidRPr="00137923">
      <w:rPr>
        <w:rFonts w:ascii="Times New Roman" w:hAnsi="Times New Roman"/>
        <w:i/>
        <w:sz w:val="20"/>
      </w:rPr>
      <w:fldChar w:fldCharType="separate"/>
    </w:r>
    <w:r w:rsidR="00EA3D95">
      <w:rPr>
        <w:rFonts w:ascii="Times New Roman" w:hAnsi="Times New Roman"/>
        <w:i/>
        <w:noProof/>
        <w:sz w:val="20"/>
      </w:rPr>
      <w:t>7</w:t>
    </w:r>
    <w:r w:rsidRPr="00137923">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6BF9A" w14:textId="77777777" w:rsidR="00D139D5" w:rsidRDefault="00D139D5">
      <w:r>
        <w:separator/>
      </w:r>
    </w:p>
  </w:footnote>
  <w:footnote w:type="continuationSeparator" w:id="0">
    <w:p w14:paraId="775B8DAD" w14:textId="77777777" w:rsidR="00D139D5" w:rsidRDefault="00D13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6F4E"/>
    <w:multiLevelType w:val="hybridMultilevel"/>
    <w:tmpl w:val="CE563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F3EAE"/>
    <w:multiLevelType w:val="hybridMultilevel"/>
    <w:tmpl w:val="AE9C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826D8"/>
    <w:multiLevelType w:val="hybridMultilevel"/>
    <w:tmpl w:val="09E6F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C05C8"/>
    <w:multiLevelType w:val="hybridMultilevel"/>
    <w:tmpl w:val="D8F6E3E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1445D79"/>
    <w:multiLevelType w:val="hybridMultilevel"/>
    <w:tmpl w:val="5232C9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D446A"/>
    <w:multiLevelType w:val="hybridMultilevel"/>
    <w:tmpl w:val="156668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0194F"/>
    <w:multiLevelType w:val="hybridMultilevel"/>
    <w:tmpl w:val="3738C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A4EC1"/>
    <w:multiLevelType w:val="hybridMultilevel"/>
    <w:tmpl w:val="2B5E24C4"/>
    <w:lvl w:ilvl="0" w:tplc="BDD88090">
      <w:start w:val="1"/>
      <w:numFmt w:val="bullet"/>
      <w:lvlText w:val="•"/>
      <w:lvlJc w:val="left"/>
      <w:pPr>
        <w:tabs>
          <w:tab w:val="num" w:pos="720"/>
        </w:tabs>
        <w:ind w:left="720" w:hanging="360"/>
      </w:pPr>
      <w:rPr>
        <w:rFonts w:ascii="Arial" w:hAnsi="Arial" w:hint="default"/>
      </w:rPr>
    </w:lvl>
    <w:lvl w:ilvl="1" w:tplc="779AF33C" w:tentative="1">
      <w:start w:val="1"/>
      <w:numFmt w:val="bullet"/>
      <w:lvlText w:val="•"/>
      <w:lvlJc w:val="left"/>
      <w:pPr>
        <w:tabs>
          <w:tab w:val="num" w:pos="1440"/>
        </w:tabs>
        <w:ind w:left="1440" w:hanging="360"/>
      </w:pPr>
      <w:rPr>
        <w:rFonts w:ascii="Arial" w:hAnsi="Arial" w:hint="default"/>
      </w:rPr>
    </w:lvl>
    <w:lvl w:ilvl="2" w:tplc="08FC2CB8" w:tentative="1">
      <w:start w:val="1"/>
      <w:numFmt w:val="bullet"/>
      <w:lvlText w:val="•"/>
      <w:lvlJc w:val="left"/>
      <w:pPr>
        <w:tabs>
          <w:tab w:val="num" w:pos="2160"/>
        </w:tabs>
        <w:ind w:left="2160" w:hanging="360"/>
      </w:pPr>
      <w:rPr>
        <w:rFonts w:ascii="Arial" w:hAnsi="Arial" w:hint="default"/>
      </w:rPr>
    </w:lvl>
    <w:lvl w:ilvl="3" w:tplc="07E8AD14" w:tentative="1">
      <w:start w:val="1"/>
      <w:numFmt w:val="bullet"/>
      <w:lvlText w:val="•"/>
      <w:lvlJc w:val="left"/>
      <w:pPr>
        <w:tabs>
          <w:tab w:val="num" w:pos="2880"/>
        </w:tabs>
        <w:ind w:left="2880" w:hanging="360"/>
      </w:pPr>
      <w:rPr>
        <w:rFonts w:ascii="Arial" w:hAnsi="Arial" w:hint="default"/>
      </w:rPr>
    </w:lvl>
    <w:lvl w:ilvl="4" w:tplc="75163E28" w:tentative="1">
      <w:start w:val="1"/>
      <w:numFmt w:val="bullet"/>
      <w:lvlText w:val="•"/>
      <w:lvlJc w:val="left"/>
      <w:pPr>
        <w:tabs>
          <w:tab w:val="num" w:pos="3600"/>
        </w:tabs>
        <w:ind w:left="3600" w:hanging="360"/>
      </w:pPr>
      <w:rPr>
        <w:rFonts w:ascii="Arial" w:hAnsi="Arial" w:hint="default"/>
      </w:rPr>
    </w:lvl>
    <w:lvl w:ilvl="5" w:tplc="F5E88200" w:tentative="1">
      <w:start w:val="1"/>
      <w:numFmt w:val="bullet"/>
      <w:lvlText w:val="•"/>
      <w:lvlJc w:val="left"/>
      <w:pPr>
        <w:tabs>
          <w:tab w:val="num" w:pos="4320"/>
        </w:tabs>
        <w:ind w:left="4320" w:hanging="360"/>
      </w:pPr>
      <w:rPr>
        <w:rFonts w:ascii="Arial" w:hAnsi="Arial" w:hint="default"/>
      </w:rPr>
    </w:lvl>
    <w:lvl w:ilvl="6" w:tplc="C330812E" w:tentative="1">
      <w:start w:val="1"/>
      <w:numFmt w:val="bullet"/>
      <w:lvlText w:val="•"/>
      <w:lvlJc w:val="left"/>
      <w:pPr>
        <w:tabs>
          <w:tab w:val="num" w:pos="5040"/>
        </w:tabs>
        <w:ind w:left="5040" w:hanging="360"/>
      </w:pPr>
      <w:rPr>
        <w:rFonts w:ascii="Arial" w:hAnsi="Arial" w:hint="default"/>
      </w:rPr>
    </w:lvl>
    <w:lvl w:ilvl="7" w:tplc="637ADB20" w:tentative="1">
      <w:start w:val="1"/>
      <w:numFmt w:val="bullet"/>
      <w:lvlText w:val="•"/>
      <w:lvlJc w:val="left"/>
      <w:pPr>
        <w:tabs>
          <w:tab w:val="num" w:pos="5760"/>
        </w:tabs>
        <w:ind w:left="5760" w:hanging="360"/>
      </w:pPr>
      <w:rPr>
        <w:rFonts w:ascii="Arial" w:hAnsi="Arial" w:hint="default"/>
      </w:rPr>
    </w:lvl>
    <w:lvl w:ilvl="8" w:tplc="FADA40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EF0FE6"/>
    <w:multiLevelType w:val="hybridMultilevel"/>
    <w:tmpl w:val="607CEF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4636C"/>
    <w:multiLevelType w:val="hybridMultilevel"/>
    <w:tmpl w:val="EE5E3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302C3"/>
    <w:multiLevelType w:val="hybridMultilevel"/>
    <w:tmpl w:val="2A069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23CD8"/>
    <w:multiLevelType w:val="hybridMultilevel"/>
    <w:tmpl w:val="41549898"/>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3DAA5A53"/>
    <w:multiLevelType w:val="hybridMultilevel"/>
    <w:tmpl w:val="EA520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67296"/>
    <w:multiLevelType w:val="hybridMultilevel"/>
    <w:tmpl w:val="4F04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A1097"/>
    <w:multiLevelType w:val="hybridMultilevel"/>
    <w:tmpl w:val="3E4E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526F0"/>
    <w:multiLevelType w:val="hybridMultilevel"/>
    <w:tmpl w:val="20EAF1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81279"/>
    <w:multiLevelType w:val="hybridMultilevel"/>
    <w:tmpl w:val="DC5E8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84E3F"/>
    <w:multiLevelType w:val="hybridMultilevel"/>
    <w:tmpl w:val="2C84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7D6E4E"/>
    <w:multiLevelType w:val="hybridMultilevel"/>
    <w:tmpl w:val="D0308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212CC"/>
    <w:multiLevelType w:val="hybridMultilevel"/>
    <w:tmpl w:val="814CA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1319C"/>
    <w:multiLevelType w:val="hybridMultilevel"/>
    <w:tmpl w:val="5016F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9A03AB"/>
    <w:multiLevelType w:val="hybridMultilevel"/>
    <w:tmpl w:val="B80A0C6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77694324"/>
    <w:multiLevelType w:val="hybridMultilevel"/>
    <w:tmpl w:val="22F8EB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421D2"/>
    <w:multiLevelType w:val="hybridMultilevel"/>
    <w:tmpl w:val="52501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F138A5"/>
    <w:multiLevelType w:val="hybridMultilevel"/>
    <w:tmpl w:val="8976E4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2"/>
  </w:num>
  <w:num w:numId="4">
    <w:abstractNumId w:val="20"/>
  </w:num>
  <w:num w:numId="5">
    <w:abstractNumId w:val="10"/>
  </w:num>
  <w:num w:numId="6">
    <w:abstractNumId w:val="2"/>
  </w:num>
  <w:num w:numId="7">
    <w:abstractNumId w:val="17"/>
  </w:num>
  <w:num w:numId="8">
    <w:abstractNumId w:val="13"/>
  </w:num>
  <w:num w:numId="9">
    <w:abstractNumId w:val="18"/>
  </w:num>
  <w:num w:numId="10">
    <w:abstractNumId w:val="16"/>
  </w:num>
  <w:num w:numId="11">
    <w:abstractNumId w:val="14"/>
  </w:num>
  <w:num w:numId="12">
    <w:abstractNumId w:val="15"/>
  </w:num>
  <w:num w:numId="13">
    <w:abstractNumId w:val="1"/>
  </w:num>
  <w:num w:numId="14">
    <w:abstractNumId w:val="8"/>
  </w:num>
  <w:num w:numId="15">
    <w:abstractNumId w:val="12"/>
  </w:num>
  <w:num w:numId="16">
    <w:abstractNumId w:val="6"/>
  </w:num>
  <w:num w:numId="17">
    <w:abstractNumId w:val="7"/>
  </w:num>
  <w:num w:numId="18">
    <w:abstractNumId w:val="4"/>
  </w:num>
  <w:num w:numId="19">
    <w:abstractNumId w:val="0"/>
  </w:num>
  <w:num w:numId="20">
    <w:abstractNumId w:val="19"/>
  </w:num>
  <w:num w:numId="21">
    <w:abstractNumId w:val="5"/>
  </w:num>
  <w:num w:numId="22">
    <w:abstractNumId w:val="9"/>
  </w:num>
  <w:num w:numId="23">
    <w:abstractNumId w:val="24"/>
  </w:num>
  <w:num w:numId="24">
    <w:abstractNumId w:val="11"/>
  </w:num>
  <w:num w:numId="2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0471C"/>
    <w:rsid w:val="00012A59"/>
    <w:rsid w:val="000169B9"/>
    <w:rsid w:val="00022BBC"/>
    <w:rsid w:val="00025A30"/>
    <w:rsid w:val="00030A9D"/>
    <w:rsid w:val="00032332"/>
    <w:rsid w:val="00035902"/>
    <w:rsid w:val="000361FA"/>
    <w:rsid w:val="00036404"/>
    <w:rsid w:val="00037E66"/>
    <w:rsid w:val="000426E9"/>
    <w:rsid w:val="00051ED5"/>
    <w:rsid w:val="00053194"/>
    <w:rsid w:val="00061DB6"/>
    <w:rsid w:val="000648F2"/>
    <w:rsid w:val="00066851"/>
    <w:rsid w:val="00067652"/>
    <w:rsid w:val="00067B40"/>
    <w:rsid w:val="00067E18"/>
    <w:rsid w:val="00073B57"/>
    <w:rsid w:val="00075558"/>
    <w:rsid w:val="000825D3"/>
    <w:rsid w:val="000827EA"/>
    <w:rsid w:val="00083D6E"/>
    <w:rsid w:val="000A2420"/>
    <w:rsid w:val="000A5520"/>
    <w:rsid w:val="000A7494"/>
    <w:rsid w:val="000B26BF"/>
    <w:rsid w:val="000B3130"/>
    <w:rsid w:val="000C3C0C"/>
    <w:rsid w:val="000C70BB"/>
    <w:rsid w:val="000D6B37"/>
    <w:rsid w:val="000D7581"/>
    <w:rsid w:val="000E19FC"/>
    <w:rsid w:val="000E349C"/>
    <w:rsid w:val="000E3A9C"/>
    <w:rsid w:val="000F5518"/>
    <w:rsid w:val="000F7BCD"/>
    <w:rsid w:val="00101246"/>
    <w:rsid w:val="00104620"/>
    <w:rsid w:val="001135A1"/>
    <w:rsid w:val="0011428D"/>
    <w:rsid w:val="00116045"/>
    <w:rsid w:val="0011626B"/>
    <w:rsid w:val="00120B2B"/>
    <w:rsid w:val="00124D8A"/>
    <w:rsid w:val="00140EAE"/>
    <w:rsid w:val="0014623E"/>
    <w:rsid w:val="00147BB1"/>
    <w:rsid w:val="00150817"/>
    <w:rsid w:val="0015098E"/>
    <w:rsid w:val="00152696"/>
    <w:rsid w:val="00152AE9"/>
    <w:rsid w:val="00160419"/>
    <w:rsid w:val="001604F5"/>
    <w:rsid w:val="0016050C"/>
    <w:rsid w:val="001606D1"/>
    <w:rsid w:val="00161FEA"/>
    <w:rsid w:val="001658D1"/>
    <w:rsid w:val="00175A79"/>
    <w:rsid w:val="00175BDF"/>
    <w:rsid w:val="0017641E"/>
    <w:rsid w:val="00181F54"/>
    <w:rsid w:val="00190F05"/>
    <w:rsid w:val="00195ADE"/>
    <w:rsid w:val="001A0EC3"/>
    <w:rsid w:val="001A18AB"/>
    <w:rsid w:val="001B383E"/>
    <w:rsid w:val="001B3E8F"/>
    <w:rsid w:val="001B5917"/>
    <w:rsid w:val="001C079A"/>
    <w:rsid w:val="001C0B0C"/>
    <w:rsid w:val="001C28F7"/>
    <w:rsid w:val="001D1A62"/>
    <w:rsid w:val="001D4981"/>
    <w:rsid w:val="001D5C47"/>
    <w:rsid w:val="001D7426"/>
    <w:rsid w:val="001E1BDC"/>
    <w:rsid w:val="001E2D20"/>
    <w:rsid w:val="001E47FC"/>
    <w:rsid w:val="001E71CE"/>
    <w:rsid w:val="00210974"/>
    <w:rsid w:val="00221587"/>
    <w:rsid w:val="002274A2"/>
    <w:rsid w:val="00231C29"/>
    <w:rsid w:val="00233B29"/>
    <w:rsid w:val="002353DE"/>
    <w:rsid w:val="002401B9"/>
    <w:rsid w:val="00242D04"/>
    <w:rsid w:val="00245C7F"/>
    <w:rsid w:val="0025047E"/>
    <w:rsid w:val="00250646"/>
    <w:rsid w:val="0027033F"/>
    <w:rsid w:val="00275D05"/>
    <w:rsid w:val="002760E5"/>
    <w:rsid w:val="002806BA"/>
    <w:rsid w:val="00281350"/>
    <w:rsid w:val="002834D1"/>
    <w:rsid w:val="00284D44"/>
    <w:rsid w:val="0029234E"/>
    <w:rsid w:val="0029494D"/>
    <w:rsid w:val="002A04EC"/>
    <w:rsid w:val="002A0EA1"/>
    <w:rsid w:val="002A4CF1"/>
    <w:rsid w:val="002B04BB"/>
    <w:rsid w:val="002B1D66"/>
    <w:rsid w:val="002B6239"/>
    <w:rsid w:val="002B768C"/>
    <w:rsid w:val="002C7FF4"/>
    <w:rsid w:val="002D0B3E"/>
    <w:rsid w:val="002D5CA3"/>
    <w:rsid w:val="002E20A3"/>
    <w:rsid w:val="002E32BE"/>
    <w:rsid w:val="002E4DCF"/>
    <w:rsid w:val="002E54C3"/>
    <w:rsid w:val="002E56AF"/>
    <w:rsid w:val="002F092A"/>
    <w:rsid w:val="002F342E"/>
    <w:rsid w:val="0031262A"/>
    <w:rsid w:val="00312745"/>
    <w:rsid w:val="003313BB"/>
    <w:rsid w:val="003376C7"/>
    <w:rsid w:val="00341758"/>
    <w:rsid w:val="003476DE"/>
    <w:rsid w:val="003526C8"/>
    <w:rsid w:val="0036071C"/>
    <w:rsid w:val="00362CC2"/>
    <w:rsid w:val="0036441A"/>
    <w:rsid w:val="0036691D"/>
    <w:rsid w:val="00370869"/>
    <w:rsid w:val="00373ABB"/>
    <w:rsid w:val="003841F2"/>
    <w:rsid w:val="00385569"/>
    <w:rsid w:val="00386096"/>
    <w:rsid w:val="00386235"/>
    <w:rsid w:val="00393E44"/>
    <w:rsid w:val="003960EF"/>
    <w:rsid w:val="003966E0"/>
    <w:rsid w:val="003B22D4"/>
    <w:rsid w:val="003C1D62"/>
    <w:rsid w:val="003C3658"/>
    <w:rsid w:val="004027FE"/>
    <w:rsid w:val="00403510"/>
    <w:rsid w:val="00406819"/>
    <w:rsid w:val="00417BB6"/>
    <w:rsid w:val="00420C1A"/>
    <w:rsid w:val="00425D5F"/>
    <w:rsid w:val="00430C8C"/>
    <w:rsid w:val="00432227"/>
    <w:rsid w:val="00453960"/>
    <w:rsid w:val="00454062"/>
    <w:rsid w:val="0046503C"/>
    <w:rsid w:val="00474AF6"/>
    <w:rsid w:val="00482204"/>
    <w:rsid w:val="00482709"/>
    <w:rsid w:val="00492684"/>
    <w:rsid w:val="00496F78"/>
    <w:rsid w:val="004A4CFF"/>
    <w:rsid w:val="004A5B54"/>
    <w:rsid w:val="004B5325"/>
    <w:rsid w:val="004C2BE9"/>
    <w:rsid w:val="004C57FE"/>
    <w:rsid w:val="004C6523"/>
    <w:rsid w:val="004D4EAE"/>
    <w:rsid w:val="004E57C7"/>
    <w:rsid w:val="004E5E23"/>
    <w:rsid w:val="004F0788"/>
    <w:rsid w:val="004F4020"/>
    <w:rsid w:val="00501CA9"/>
    <w:rsid w:val="00502951"/>
    <w:rsid w:val="00505895"/>
    <w:rsid w:val="005074AC"/>
    <w:rsid w:val="00511A54"/>
    <w:rsid w:val="005153E0"/>
    <w:rsid w:val="005254EB"/>
    <w:rsid w:val="00525959"/>
    <w:rsid w:val="00531866"/>
    <w:rsid w:val="00532554"/>
    <w:rsid w:val="00535DEC"/>
    <w:rsid w:val="00540690"/>
    <w:rsid w:val="00546E0F"/>
    <w:rsid w:val="0055386A"/>
    <w:rsid w:val="00560374"/>
    <w:rsid w:val="005779AB"/>
    <w:rsid w:val="005862F0"/>
    <w:rsid w:val="00592620"/>
    <w:rsid w:val="00592B01"/>
    <w:rsid w:val="005949F0"/>
    <w:rsid w:val="005960AA"/>
    <w:rsid w:val="005A3320"/>
    <w:rsid w:val="005A5133"/>
    <w:rsid w:val="005A7AFE"/>
    <w:rsid w:val="005B071F"/>
    <w:rsid w:val="005B0B52"/>
    <w:rsid w:val="005B58BF"/>
    <w:rsid w:val="005B64BD"/>
    <w:rsid w:val="005C0927"/>
    <w:rsid w:val="005C0FCA"/>
    <w:rsid w:val="005C43FA"/>
    <w:rsid w:val="005C4D18"/>
    <w:rsid w:val="005C5C81"/>
    <w:rsid w:val="005D6B8B"/>
    <w:rsid w:val="005D711A"/>
    <w:rsid w:val="005E0100"/>
    <w:rsid w:val="005E424A"/>
    <w:rsid w:val="005E4593"/>
    <w:rsid w:val="005F1AE5"/>
    <w:rsid w:val="005F271B"/>
    <w:rsid w:val="005F4936"/>
    <w:rsid w:val="005F4A10"/>
    <w:rsid w:val="005F683B"/>
    <w:rsid w:val="00601F49"/>
    <w:rsid w:val="00604D0D"/>
    <w:rsid w:val="00607CCA"/>
    <w:rsid w:val="00610F46"/>
    <w:rsid w:val="006114AF"/>
    <w:rsid w:val="00612F96"/>
    <w:rsid w:val="0061300B"/>
    <w:rsid w:val="00614285"/>
    <w:rsid w:val="006144DC"/>
    <w:rsid w:val="00617B29"/>
    <w:rsid w:val="00622A13"/>
    <w:rsid w:val="00622E1A"/>
    <w:rsid w:val="00630CA0"/>
    <w:rsid w:val="0063242E"/>
    <w:rsid w:val="006355D0"/>
    <w:rsid w:val="00637306"/>
    <w:rsid w:val="0064189F"/>
    <w:rsid w:val="00642018"/>
    <w:rsid w:val="0064293F"/>
    <w:rsid w:val="00657E38"/>
    <w:rsid w:val="00662691"/>
    <w:rsid w:val="00665AE4"/>
    <w:rsid w:val="00666FE8"/>
    <w:rsid w:val="00675A11"/>
    <w:rsid w:val="00676E36"/>
    <w:rsid w:val="00680270"/>
    <w:rsid w:val="00683170"/>
    <w:rsid w:val="006B31FD"/>
    <w:rsid w:val="006B5097"/>
    <w:rsid w:val="006B73C0"/>
    <w:rsid w:val="006C088A"/>
    <w:rsid w:val="006C4B38"/>
    <w:rsid w:val="006C63F6"/>
    <w:rsid w:val="006D0488"/>
    <w:rsid w:val="006D04AA"/>
    <w:rsid w:val="006D1660"/>
    <w:rsid w:val="006D3120"/>
    <w:rsid w:val="006D3DF3"/>
    <w:rsid w:val="006E0C5A"/>
    <w:rsid w:val="006E25DB"/>
    <w:rsid w:val="006E2F69"/>
    <w:rsid w:val="006E30C1"/>
    <w:rsid w:val="006E4E38"/>
    <w:rsid w:val="006F616C"/>
    <w:rsid w:val="006F75DA"/>
    <w:rsid w:val="00701828"/>
    <w:rsid w:val="00702E68"/>
    <w:rsid w:val="007041E9"/>
    <w:rsid w:val="00706508"/>
    <w:rsid w:val="00711803"/>
    <w:rsid w:val="00715268"/>
    <w:rsid w:val="00722552"/>
    <w:rsid w:val="00727A23"/>
    <w:rsid w:val="00732DCE"/>
    <w:rsid w:val="0073695F"/>
    <w:rsid w:val="00740409"/>
    <w:rsid w:val="00751DA1"/>
    <w:rsid w:val="0075397D"/>
    <w:rsid w:val="00761CD6"/>
    <w:rsid w:val="00765F00"/>
    <w:rsid w:val="00767B61"/>
    <w:rsid w:val="00775993"/>
    <w:rsid w:val="007862CF"/>
    <w:rsid w:val="00792B14"/>
    <w:rsid w:val="007938A7"/>
    <w:rsid w:val="00796DE3"/>
    <w:rsid w:val="007B14FA"/>
    <w:rsid w:val="007B676C"/>
    <w:rsid w:val="007C1C98"/>
    <w:rsid w:val="007D4C48"/>
    <w:rsid w:val="007D54F7"/>
    <w:rsid w:val="007E381A"/>
    <w:rsid w:val="007F2E3C"/>
    <w:rsid w:val="007F766F"/>
    <w:rsid w:val="008035B3"/>
    <w:rsid w:val="008058B8"/>
    <w:rsid w:val="008202B6"/>
    <w:rsid w:val="00821337"/>
    <w:rsid w:val="0083391F"/>
    <w:rsid w:val="008357A4"/>
    <w:rsid w:val="008437BC"/>
    <w:rsid w:val="00843FF6"/>
    <w:rsid w:val="00846443"/>
    <w:rsid w:val="00847A90"/>
    <w:rsid w:val="00852481"/>
    <w:rsid w:val="00860CF5"/>
    <w:rsid w:val="0086529B"/>
    <w:rsid w:val="00872700"/>
    <w:rsid w:val="00875A2A"/>
    <w:rsid w:val="00875F6C"/>
    <w:rsid w:val="00882E4C"/>
    <w:rsid w:val="00891184"/>
    <w:rsid w:val="00893F7D"/>
    <w:rsid w:val="008944A2"/>
    <w:rsid w:val="008945BA"/>
    <w:rsid w:val="008947A0"/>
    <w:rsid w:val="00894F2D"/>
    <w:rsid w:val="008952AE"/>
    <w:rsid w:val="008A2DB5"/>
    <w:rsid w:val="008B0D55"/>
    <w:rsid w:val="008B1C07"/>
    <w:rsid w:val="008B41A0"/>
    <w:rsid w:val="008C3FF2"/>
    <w:rsid w:val="008C4A05"/>
    <w:rsid w:val="008C7CFB"/>
    <w:rsid w:val="008D1E7E"/>
    <w:rsid w:val="008D70F1"/>
    <w:rsid w:val="008D7B58"/>
    <w:rsid w:val="008E303A"/>
    <w:rsid w:val="008E42B2"/>
    <w:rsid w:val="008E4366"/>
    <w:rsid w:val="008E4383"/>
    <w:rsid w:val="008F054A"/>
    <w:rsid w:val="008F1DB8"/>
    <w:rsid w:val="008F679B"/>
    <w:rsid w:val="008F6884"/>
    <w:rsid w:val="0090013F"/>
    <w:rsid w:val="00902F68"/>
    <w:rsid w:val="0090527B"/>
    <w:rsid w:val="009062CE"/>
    <w:rsid w:val="00912234"/>
    <w:rsid w:val="009126C1"/>
    <w:rsid w:val="009153C0"/>
    <w:rsid w:val="00917376"/>
    <w:rsid w:val="00920255"/>
    <w:rsid w:val="009212B8"/>
    <w:rsid w:val="00930358"/>
    <w:rsid w:val="0093519C"/>
    <w:rsid w:val="00935C5B"/>
    <w:rsid w:val="00944F8B"/>
    <w:rsid w:val="00953963"/>
    <w:rsid w:val="00954FAD"/>
    <w:rsid w:val="00955F7C"/>
    <w:rsid w:val="009566E8"/>
    <w:rsid w:val="00964417"/>
    <w:rsid w:val="00964A0B"/>
    <w:rsid w:val="009665E1"/>
    <w:rsid w:val="009667F7"/>
    <w:rsid w:val="00981058"/>
    <w:rsid w:val="00982851"/>
    <w:rsid w:val="00985CF6"/>
    <w:rsid w:val="00986D11"/>
    <w:rsid w:val="009904DB"/>
    <w:rsid w:val="0099236D"/>
    <w:rsid w:val="00992EED"/>
    <w:rsid w:val="00995B3F"/>
    <w:rsid w:val="009A085B"/>
    <w:rsid w:val="009B015E"/>
    <w:rsid w:val="009B4371"/>
    <w:rsid w:val="009B55DC"/>
    <w:rsid w:val="009B5E63"/>
    <w:rsid w:val="009C21AF"/>
    <w:rsid w:val="009C2F60"/>
    <w:rsid w:val="009C7E97"/>
    <w:rsid w:val="009D0AE9"/>
    <w:rsid w:val="009D4638"/>
    <w:rsid w:val="009D492B"/>
    <w:rsid w:val="009D4A3E"/>
    <w:rsid w:val="009E2A4F"/>
    <w:rsid w:val="009E374E"/>
    <w:rsid w:val="009E4320"/>
    <w:rsid w:val="009F36D3"/>
    <w:rsid w:val="009F6852"/>
    <w:rsid w:val="009F6BD7"/>
    <w:rsid w:val="009F7F7B"/>
    <w:rsid w:val="00A0266F"/>
    <w:rsid w:val="00A05037"/>
    <w:rsid w:val="00A0706B"/>
    <w:rsid w:val="00A14DAB"/>
    <w:rsid w:val="00A3214F"/>
    <w:rsid w:val="00A367B4"/>
    <w:rsid w:val="00A37C8F"/>
    <w:rsid w:val="00A41F41"/>
    <w:rsid w:val="00A52AB2"/>
    <w:rsid w:val="00A53432"/>
    <w:rsid w:val="00A53AFE"/>
    <w:rsid w:val="00A567EC"/>
    <w:rsid w:val="00A6041E"/>
    <w:rsid w:val="00A656EF"/>
    <w:rsid w:val="00A65E37"/>
    <w:rsid w:val="00A7118F"/>
    <w:rsid w:val="00A805C2"/>
    <w:rsid w:val="00A82A8B"/>
    <w:rsid w:val="00A83253"/>
    <w:rsid w:val="00A842C0"/>
    <w:rsid w:val="00A84727"/>
    <w:rsid w:val="00A84B3F"/>
    <w:rsid w:val="00A9122F"/>
    <w:rsid w:val="00AA6154"/>
    <w:rsid w:val="00AB6381"/>
    <w:rsid w:val="00AC0055"/>
    <w:rsid w:val="00AC2AFF"/>
    <w:rsid w:val="00AC37B9"/>
    <w:rsid w:val="00AD668C"/>
    <w:rsid w:val="00AE143A"/>
    <w:rsid w:val="00AE1AF3"/>
    <w:rsid w:val="00AE4995"/>
    <w:rsid w:val="00AF2E96"/>
    <w:rsid w:val="00AF50A6"/>
    <w:rsid w:val="00B00D5B"/>
    <w:rsid w:val="00B01569"/>
    <w:rsid w:val="00B23622"/>
    <w:rsid w:val="00B249EA"/>
    <w:rsid w:val="00B255D1"/>
    <w:rsid w:val="00B31340"/>
    <w:rsid w:val="00B341D0"/>
    <w:rsid w:val="00B3684C"/>
    <w:rsid w:val="00B42FDA"/>
    <w:rsid w:val="00B4529E"/>
    <w:rsid w:val="00B4775A"/>
    <w:rsid w:val="00B53003"/>
    <w:rsid w:val="00B5333F"/>
    <w:rsid w:val="00B53B89"/>
    <w:rsid w:val="00B542D1"/>
    <w:rsid w:val="00B620EC"/>
    <w:rsid w:val="00B72215"/>
    <w:rsid w:val="00B72D37"/>
    <w:rsid w:val="00B74F03"/>
    <w:rsid w:val="00B83E9C"/>
    <w:rsid w:val="00B93C0F"/>
    <w:rsid w:val="00BB6F38"/>
    <w:rsid w:val="00BB77A2"/>
    <w:rsid w:val="00BC0424"/>
    <w:rsid w:val="00BC29D3"/>
    <w:rsid w:val="00BC3BDF"/>
    <w:rsid w:val="00BD208C"/>
    <w:rsid w:val="00BD305B"/>
    <w:rsid w:val="00BD3658"/>
    <w:rsid w:val="00BD497A"/>
    <w:rsid w:val="00BD54A2"/>
    <w:rsid w:val="00BD6DC2"/>
    <w:rsid w:val="00BD742E"/>
    <w:rsid w:val="00BE1292"/>
    <w:rsid w:val="00BE5035"/>
    <w:rsid w:val="00BE7A56"/>
    <w:rsid w:val="00BF0801"/>
    <w:rsid w:val="00BF21A5"/>
    <w:rsid w:val="00BF24FF"/>
    <w:rsid w:val="00C00571"/>
    <w:rsid w:val="00C03921"/>
    <w:rsid w:val="00C169FA"/>
    <w:rsid w:val="00C22FDC"/>
    <w:rsid w:val="00C302E4"/>
    <w:rsid w:val="00C35213"/>
    <w:rsid w:val="00C4009D"/>
    <w:rsid w:val="00C4034F"/>
    <w:rsid w:val="00C41BA0"/>
    <w:rsid w:val="00C47A44"/>
    <w:rsid w:val="00C545A6"/>
    <w:rsid w:val="00C55050"/>
    <w:rsid w:val="00C613A1"/>
    <w:rsid w:val="00C65621"/>
    <w:rsid w:val="00C665E8"/>
    <w:rsid w:val="00C67BD5"/>
    <w:rsid w:val="00C74E1A"/>
    <w:rsid w:val="00C771B9"/>
    <w:rsid w:val="00C82252"/>
    <w:rsid w:val="00C86275"/>
    <w:rsid w:val="00C907B7"/>
    <w:rsid w:val="00C9149D"/>
    <w:rsid w:val="00C9593B"/>
    <w:rsid w:val="00CA14AD"/>
    <w:rsid w:val="00CA532E"/>
    <w:rsid w:val="00CB0496"/>
    <w:rsid w:val="00CB0629"/>
    <w:rsid w:val="00CB25B8"/>
    <w:rsid w:val="00CB7463"/>
    <w:rsid w:val="00CC1A22"/>
    <w:rsid w:val="00CC64A8"/>
    <w:rsid w:val="00CD3027"/>
    <w:rsid w:val="00CD3859"/>
    <w:rsid w:val="00CE3402"/>
    <w:rsid w:val="00CF73FF"/>
    <w:rsid w:val="00D0015A"/>
    <w:rsid w:val="00D02FF1"/>
    <w:rsid w:val="00D03FC7"/>
    <w:rsid w:val="00D04B99"/>
    <w:rsid w:val="00D0763D"/>
    <w:rsid w:val="00D139D5"/>
    <w:rsid w:val="00D20A61"/>
    <w:rsid w:val="00D314E7"/>
    <w:rsid w:val="00D356E2"/>
    <w:rsid w:val="00D3731C"/>
    <w:rsid w:val="00D47C12"/>
    <w:rsid w:val="00D50192"/>
    <w:rsid w:val="00D55E1C"/>
    <w:rsid w:val="00D57E29"/>
    <w:rsid w:val="00D609A3"/>
    <w:rsid w:val="00D62649"/>
    <w:rsid w:val="00D70D7C"/>
    <w:rsid w:val="00D7595F"/>
    <w:rsid w:val="00D81A3E"/>
    <w:rsid w:val="00D84525"/>
    <w:rsid w:val="00D857BF"/>
    <w:rsid w:val="00D85A9A"/>
    <w:rsid w:val="00D8745A"/>
    <w:rsid w:val="00D9158B"/>
    <w:rsid w:val="00D91664"/>
    <w:rsid w:val="00D93745"/>
    <w:rsid w:val="00D95DD1"/>
    <w:rsid w:val="00D97BF0"/>
    <w:rsid w:val="00DA08D3"/>
    <w:rsid w:val="00DA1734"/>
    <w:rsid w:val="00DB6E9E"/>
    <w:rsid w:val="00DD5D84"/>
    <w:rsid w:val="00DE073B"/>
    <w:rsid w:val="00DE3B4C"/>
    <w:rsid w:val="00DF0FE4"/>
    <w:rsid w:val="00DF1606"/>
    <w:rsid w:val="00E0004A"/>
    <w:rsid w:val="00E01673"/>
    <w:rsid w:val="00E06D55"/>
    <w:rsid w:val="00E109B9"/>
    <w:rsid w:val="00E12911"/>
    <w:rsid w:val="00E14ED0"/>
    <w:rsid w:val="00E23191"/>
    <w:rsid w:val="00E26301"/>
    <w:rsid w:val="00E267E2"/>
    <w:rsid w:val="00E3083A"/>
    <w:rsid w:val="00E318B5"/>
    <w:rsid w:val="00E33C51"/>
    <w:rsid w:val="00E34709"/>
    <w:rsid w:val="00E407AC"/>
    <w:rsid w:val="00E418DF"/>
    <w:rsid w:val="00E43B25"/>
    <w:rsid w:val="00E5504F"/>
    <w:rsid w:val="00E55490"/>
    <w:rsid w:val="00E619FC"/>
    <w:rsid w:val="00E636BD"/>
    <w:rsid w:val="00E71251"/>
    <w:rsid w:val="00E71AAD"/>
    <w:rsid w:val="00E80357"/>
    <w:rsid w:val="00E82CA6"/>
    <w:rsid w:val="00E84668"/>
    <w:rsid w:val="00E9489E"/>
    <w:rsid w:val="00EA3D95"/>
    <w:rsid w:val="00EA698D"/>
    <w:rsid w:val="00EB2B96"/>
    <w:rsid w:val="00EC0C9B"/>
    <w:rsid w:val="00EC19EA"/>
    <w:rsid w:val="00EC4947"/>
    <w:rsid w:val="00EC60E4"/>
    <w:rsid w:val="00EC6896"/>
    <w:rsid w:val="00EC7CD3"/>
    <w:rsid w:val="00ED5EAF"/>
    <w:rsid w:val="00ED7C17"/>
    <w:rsid w:val="00EE5F2A"/>
    <w:rsid w:val="00EF5786"/>
    <w:rsid w:val="00F004B8"/>
    <w:rsid w:val="00F0257C"/>
    <w:rsid w:val="00F04373"/>
    <w:rsid w:val="00F073C1"/>
    <w:rsid w:val="00F12039"/>
    <w:rsid w:val="00F177DD"/>
    <w:rsid w:val="00F23A44"/>
    <w:rsid w:val="00F258D5"/>
    <w:rsid w:val="00F333BA"/>
    <w:rsid w:val="00F337DC"/>
    <w:rsid w:val="00F34322"/>
    <w:rsid w:val="00F41C1E"/>
    <w:rsid w:val="00F42391"/>
    <w:rsid w:val="00F4386C"/>
    <w:rsid w:val="00F54382"/>
    <w:rsid w:val="00F54786"/>
    <w:rsid w:val="00F57007"/>
    <w:rsid w:val="00F64318"/>
    <w:rsid w:val="00F817DF"/>
    <w:rsid w:val="00F93DB8"/>
    <w:rsid w:val="00F95714"/>
    <w:rsid w:val="00F966A5"/>
    <w:rsid w:val="00FA307D"/>
    <w:rsid w:val="00FA4D4A"/>
    <w:rsid w:val="00FB3D3C"/>
    <w:rsid w:val="00FB740C"/>
    <w:rsid w:val="00FC5227"/>
    <w:rsid w:val="00FC689D"/>
    <w:rsid w:val="00FD16BB"/>
    <w:rsid w:val="00FE1C06"/>
    <w:rsid w:val="00FE2A81"/>
    <w:rsid w:val="00FE5EBE"/>
    <w:rsid w:val="00FE7EEB"/>
    <w:rsid w:val="00FF0789"/>
    <w:rsid w:val="00FF5ED1"/>
    <w:rsid w:val="00FF6A5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FA8B4"/>
  <w15:docId w15:val="{9CE2EF03-9795-4BA8-ADD3-CC71DE53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587"/>
    <w:rPr>
      <w:rFonts w:ascii="Arial" w:eastAsia="Times New Roman" w:hAnsi="Arial"/>
      <w:sz w:val="24"/>
    </w:rPr>
  </w:style>
  <w:style w:type="paragraph" w:styleId="Heading1">
    <w:name w:val="heading 1"/>
    <w:basedOn w:val="Normal"/>
    <w:next w:val="Normal"/>
    <w:qFormat/>
    <w:rsid w:val="00BF4A20"/>
    <w:pPr>
      <w:keepNext/>
      <w:outlineLvl w:val="0"/>
    </w:pPr>
    <w:rPr>
      <w:rFonts w:ascii="Times New Roman" w:hAnsi="Times New Roman"/>
      <w:b/>
    </w:rPr>
  </w:style>
  <w:style w:type="paragraph" w:styleId="Heading2">
    <w:name w:val="heading 2"/>
    <w:basedOn w:val="Normal"/>
    <w:next w:val="Normal"/>
    <w:qFormat/>
    <w:rsid w:val="00764D1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rsid w:val="00305978"/>
    <w:pPr>
      <w:tabs>
        <w:tab w:val="center" w:pos="4153"/>
        <w:tab w:val="right" w:pos="8306"/>
      </w:tabs>
    </w:pPr>
  </w:style>
  <w:style w:type="paragraph" w:styleId="BalloonText">
    <w:name w:val="Balloon Text"/>
    <w:basedOn w:val="Normal"/>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semiHidden/>
    <w:rsid w:val="009A4116"/>
    <w:rPr>
      <w:sz w:val="20"/>
    </w:rPr>
  </w:style>
  <w:style w:type="paragraph" w:styleId="CommentSubject">
    <w:name w:val="annotation subject"/>
    <w:basedOn w:val="CommentText"/>
    <w:next w:val="CommentText"/>
    <w:semiHidden/>
    <w:rsid w:val="009A4116"/>
    <w:rPr>
      <w:b/>
      <w:bCs/>
    </w:rPr>
  </w:style>
  <w:style w:type="paragraph" w:styleId="PlainText">
    <w:name w:val="Plain Text"/>
    <w:basedOn w:val="Normal"/>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324404708">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 w:id="41443164">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sChild>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BAB2A-8012-494E-A95E-22323251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1793</Words>
  <Characters>10221</Characters>
  <Application>Microsoft Office Word</Application>
  <DocSecurity>2</DocSecurity>
  <Lines>85</Lines>
  <Paragraphs>23</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5</cp:revision>
  <cp:lastPrinted>2019-03-15T15:35:00Z</cp:lastPrinted>
  <dcterms:created xsi:type="dcterms:W3CDTF">2020-11-12T11:51:00Z</dcterms:created>
  <dcterms:modified xsi:type="dcterms:W3CDTF">2020-11-13T10:50:00Z</dcterms:modified>
</cp:coreProperties>
</file>