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6A" w:rsidRDefault="00F7483A">
      <w:pPr>
        <w:pStyle w:val="Title"/>
      </w:pPr>
      <w:bookmarkStart w:id="0" w:name="_GoBack"/>
      <w:bookmarkEnd w:id="0"/>
      <w:r>
        <w:t xml:space="preserve">Drawings done by Bessie Darling Inglis (1902-1999) for Thomas Nelson and Sons for a book on ‘Plants of the Bible’, text by Dr Harold R. Fletcher.  The book was not published. </w:t>
      </w:r>
    </w:p>
    <w:p w:rsidR="00E7436A" w:rsidRDefault="00F7483A">
      <w:r>
        <w:t xml:space="preserve">Note by </w:t>
      </w:r>
      <w:r>
        <w:t>by D. M. Henderson, Regius Keeper, dated 18 July 1979, on paper headed Royal Botanic Garden Edinburgh EH3 5LR</w:t>
      </w:r>
    </w:p>
    <w:p w:rsidR="00E7436A" w:rsidRDefault="00E7436A"/>
    <w:p w:rsidR="00E7436A" w:rsidRDefault="00F7483A">
      <w:r>
        <w:t>This gift of plant illustrations was made by Miss Bessie Inglis in 1978 to the Edinburgh Botanic Garden Trust to be deposited in the Royal Botani</w:t>
      </w:r>
      <w:r>
        <w:t>c Garden Library. Many of the illustrations were prepared to accompany the text to be written by Dr H R Fletcher, the Regius Keeper of the Garden to form a book on the ‘Plants of the Bible.’ The work progressed before about 1952 but one understands that th</w:t>
      </w:r>
      <w:r>
        <w:t>e project was dropped because of Dr Fletcher’s departure to Wisley and because of news that another book was about to appear on the same subject.</w:t>
      </w:r>
    </w:p>
    <w:p w:rsidR="00E7436A" w:rsidRDefault="00F7483A">
      <w:r>
        <w:t>Note:</w:t>
      </w:r>
    </w:p>
    <w:p w:rsidR="00E7436A" w:rsidRDefault="00F7483A">
      <w:r>
        <w:t>Some of Miss Inglis’s plates were exhibited (place and date of exhibition not known), and some of them w</w:t>
      </w:r>
      <w:r>
        <w:t xml:space="preserve">ere sold, presumably plates nos. 1, 16, 32, 34, 36, 37, 40, 61, 62, 64, 65, 76, and 80. </w:t>
      </w:r>
    </w:p>
    <w:p w:rsidR="00E7436A" w:rsidRDefault="00F7483A">
      <w:pPr>
        <w:pStyle w:val="Heading1"/>
      </w:pPr>
      <w:r>
        <w:t>Box 1: Plates 1-20</w:t>
      </w:r>
    </w:p>
    <w:p w:rsidR="00E7436A" w:rsidRDefault="00E7436A"/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6"/>
        <w:gridCol w:w="1099"/>
        <w:gridCol w:w="1585"/>
        <w:gridCol w:w="1311"/>
        <w:gridCol w:w="989"/>
        <w:gridCol w:w="573"/>
        <w:gridCol w:w="2619"/>
      </w:tblGrid>
      <w:tr w:rsidR="00E743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Box Number 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Plate Number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Medium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Size</w:t>
            </w: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(mounted/unmounted, etc.)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Not donated 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Prunus amygdalus Batsch</w:t>
            </w:r>
          </w:p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Almond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Painted pink.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Pterocarpus santalinus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Almug or Algum tree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Monochrome.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Aquilaria agalocha Roxb.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Aloes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Anethum graveoleus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Anice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Monochrome.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Malus pumila Milne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Apple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  Painted apple-red.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Pistacia lentiscus Linn. Commiphora opobalsamum Engl.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Balm and Balm of Gilead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Species of Hordeum Lolium temulentum Linn. 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Barley     Tare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Plastic cover missing.  </w:t>
            </w:r>
          </w:p>
          <w:p w:rsidR="00E7436A" w:rsidRDefault="00F7483A">
            <w:pPr>
              <w:spacing w:after="0" w:line="240" w:lineRule="auto"/>
            </w:pPr>
            <w:r>
              <w:t xml:space="preserve">a-d </w:t>
            </w:r>
            <w:r>
              <w:t xml:space="preserve">                                        e</w:t>
            </w:r>
          </w:p>
          <w:p w:rsidR="00E7436A" w:rsidRDefault="00F7483A">
            <w:pPr>
              <w:spacing w:after="0" w:line="240" w:lineRule="auto"/>
            </w:pPr>
            <w:r>
              <w:t>markings.  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Lauru s nobilis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Bay tree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10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Vicia faba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Bean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Buxus (Box)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Balearica Lam.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Cyperus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Papyrus.  Bulrush          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Zilla spinosa (Turra) Prantzl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Burning Bush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Lawsonia inermis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Camphire, Henna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Cinnamonum cassia blume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Cassia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Platanus orientales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Chestnut or Plane Tree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Arum hygrophilum Boiss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Cockle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19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Datura stramonium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Cockle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66" w:type="dxa"/>
            <w:tcBorders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9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20</w:t>
            </w:r>
          </w:p>
        </w:tc>
        <w:tc>
          <w:tcPr>
            <w:tcW w:w="1585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Coriandrum sativum Linn.</w:t>
            </w:r>
          </w:p>
        </w:tc>
        <w:tc>
          <w:tcPr>
            <w:tcW w:w="1311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Coriander Seed</w:t>
            </w:r>
          </w:p>
        </w:tc>
        <w:tc>
          <w:tcPr>
            <w:tcW w:w="989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19" w:type="dxa"/>
            <w:tcBorders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Mounted on board.</w:t>
            </w:r>
          </w:p>
        </w:tc>
      </w:tr>
    </w:tbl>
    <w:p w:rsidR="00E7436A" w:rsidRDefault="00F7483A">
      <w:pPr>
        <w:pStyle w:val="Heading1"/>
      </w:pPr>
      <w:r>
        <w:t>Box 2: Plates 21-40</w:t>
      </w:r>
    </w:p>
    <w:p w:rsidR="00E7436A" w:rsidRDefault="00E7436A"/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"/>
        <w:gridCol w:w="1076"/>
        <w:gridCol w:w="1585"/>
        <w:gridCol w:w="1395"/>
        <w:gridCol w:w="989"/>
        <w:gridCol w:w="573"/>
        <w:gridCol w:w="2574"/>
      </w:tblGrid>
      <w:tr w:rsidR="00E743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Box Number 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Plate Number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Medium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Size</w:t>
            </w: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(mounted/unmounted, etc.)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Gossypium barbadense Linn. 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Cotton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Colours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E7436A" w:rsidRDefault="00E7436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Cucumis sativus Linn.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Cucumber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Cuminum cyminum Linn.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Cumin or Cumin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No </w:t>
            </w:r>
            <w:r>
              <w:t>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Pinus halepensis (Mill)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Cypress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Diospyros ebenum Koenig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Ebony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Ficus carica Linn.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Fig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Abies Cilicia  (Ant. et Ky)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Carr. – Fir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Nigella sativa Linn. 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Fitches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29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Butomus umbellatus</w:t>
            </w:r>
          </w:p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Fitches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Coloured pink.  Mounted on board.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30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Linum usitatissium Linn.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Cultivated Flax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Coloured blue.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Boswellia carterii birdwood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Frankincense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Not </w:t>
            </w:r>
            <w:r>
              <w:t>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Papaver somniferum Linn.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No entry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Coloured pale purple.  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Citrullus colycynthis Schrad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Wild Gourd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Certatonia silique Linn.</w:t>
            </w: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Husks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39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Menthe aquatica Linn.</w:t>
            </w: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Mint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40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76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9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57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</w:tr>
    </w:tbl>
    <w:p w:rsidR="00E7436A" w:rsidRDefault="00E7436A"/>
    <w:p w:rsidR="00E7436A" w:rsidRDefault="00F7483A">
      <w:pPr>
        <w:pStyle w:val="Heading1"/>
      </w:pPr>
      <w:r>
        <w:t>Box 3: Plates 41-59</w:t>
      </w:r>
    </w:p>
    <w:p w:rsidR="00E7436A" w:rsidRDefault="00E7436A"/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8"/>
        <w:gridCol w:w="1048"/>
        <w:gridCol w:w="1585"/>
        <w:gridCol w:w="1311"/>
        <w:gridCol w:w="989"/>
        <w:gridCol w:w="573"/>
        <w:gridCol w:w="2708"/>
      </w:tblGrid>
      <w:tr w:rsidR="00E743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Box Number 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Plate Number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Medium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Size</w:t>
            </w: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(mounted/unmounted, etc.)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Cistus villorus var. </w:t>
            </w:r>
            <w:r>
              <w:t>creticus (Linn.) Boiss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Ladanum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  Coloured rose.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  <w:p w:rsidR="00E7436A" w:rsidRDefault="00E7436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Allium ampelorasum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Wild Leek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Lens esculenta Moench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Lentil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Gladiolus illyricus (Koch) 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May have been the Lily of the Fields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 for hanging.  Coloured purple and green.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Colchium decaisnei Boiss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Lily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Painted white and green.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Anemone coronaria (Linn.)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Lily of the Fields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Painted green, yellow and white.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Anthemis palestria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Lily of the Fields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 Painted green and red.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Atriplex halimius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Swallows, Saltwort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49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Mandragera officinarum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Mandrake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50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Fraxinus ornus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Manna Ash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51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Cucumis </w:t>
            </w:r>
            <w:r>
              <w:t>melo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Musk melon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Framed; painted green and yellow.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52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Panicum miliaceum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Millet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53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Salvatora persica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Mustard Tree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54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Commiphora abyssinica Eng.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Myrrh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55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Myrtus communis </w:t>
            </w:r>
            <w:r>
              <w:t>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Myrtle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56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Zizyphus vulgaris Lam.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Nettle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57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Juglans regia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Walnut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58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Pistacia vera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Pistachio Nut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48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59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Quercus ilex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Ilex or Holm Oak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708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</w:tbl>
    <w:p w:rsidR="00E7436A" w:rsidRDefault="00E7436A"/>
    <w:p w:rsidR="00E7436A" w:rsidRDefault="00F7483A">
      <w:pPr>
        <w:pStyle w:val="Heading1"/>
      </w:pPr>
      <w:r>
        <w:t>Box 4: Plates 60-84</w:t>
      </w:r>
    </w:p>
    <w:p w:rsidR="00E7436A" w:rsidRDefault="00E7436A"/>
    <w:tbl>
      <w:tblPr>
        <w:tblW w:w="9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1"/>
        <w:gridCol w:w="1064"/>
        <w:gridCol w:w="1585"/>
        <w:gridCol w:w="1311"/>
        <w:gridCol w:w="989"/>
        <w:gridCol w:w="573"/>
        <w:gridCol w:w="2679"/>
      </w:tblGrid>
      <w:tr w:rsidR="00E7436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 xml:space="preserve">Box Number 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Plate Number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Scientific Name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Common Name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Medium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Size</w:t>
            </w: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Notes (mounted/unmounted, etc.)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60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Pistacia terebinthus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Oak, Teil, Terebinth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61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62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63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Pinus pinea </w:t>
            </w:r>
            <w:r>
              <w:t>(Linn.)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Oren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64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65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66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Phragmites communis Trin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Reed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67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Tulipa Systola Stapf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Rose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Painted yellow.  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68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Ruta graveolens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Rue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Painted pink and </w:t>
            </w:r>
            <w:r>
              <w:t>green.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69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Crocus sativus (Linn.)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Saffron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Painted yellow, green and brown.  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70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Vicia ervilia (Linn.)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Wild – Spelt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71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Nardostachys Jatemense D.C.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Spikenard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Painted green and purple.  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72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Styrax </w:t>
            </w:r>
            <w:r>
              <w:t>officinalis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Stacte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73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Morus nigra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Sycamine Tree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74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Ficus sycomorus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Sycamore Fig.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75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Species of Tamarix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Tamarish Tree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  Painted pink and red.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76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Not </w:t>
            </w:r>
            <w:r>
              <w:t>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77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Palirus spina-Christ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Christ’s Thorn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78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Tetraclinis articulate  (Vahl)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Masters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79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Vitis vinfera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Vine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Framed. Green grapes and leaves.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80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Not donated.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81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 xml:space="preserve">Heads of various species </w:t>
            </w:r>
            <w:r>
              <w:t>of Triticum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Wheat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82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Heads of various species of Triticum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Wheat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lef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83</w:t>
            </w:r>
          </w:p>
        </w:tc>
        <w:tc>
          <w:tcPr>
            <w:tcW w:w="15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Nerium oleander Linn.</w:t>
            </w:r>
          </w:p>
        </w:tc>
        <w:tc>
          <w:tcPr>
            <w:tcW w:w="1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Willow</w:t>
            </w:r>
          </w:p>
        </w:tc>
        <w:tc>
          <w:tcPr>
            <w:tcW w:w="9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No frame.  Painted green and pink.</w:t>
            </w:r>
          </w:p>
        </w:tc>
      </w:tr>
      <w:tr w:rsidR="00E7436A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4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4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>84</w:t>
            </w:r>
          </w:p>
        </w:tc>
        <w:tc>
          <w:tcPr>
            <w:tcW w:w="158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Artemisia absinthium Linn.</w:t>
            </w:r>
          </w:p>
        </w:tc>
        <w:tc>
          <w:tcPr>
            <w:tcW w:w="1311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Wormwood</w:t>
            </w:r>
          </w:p>
        </w:tc>
        <w:tc>
          <w:tcPr>
            <w:tcW w:w="98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36A" w:rsidRDefault="00F7483A">
            <w:pPr>
              <w:spacing w:after="0" w:line="240" w:lineRule="auto"/>
            </w:pPr>
            <w:r>
              <w:t>Pencil</w:t>
            </w:r>
          </w:p>
        </w:tc>
        <w:tc>
          <w:tcPr>
            <w:tcW w:w="57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E7436A">
            <w:pPr>
              <w:spacing w:after="0" w:line="240" w:lineRule="auto"/>
            </w:pPr>
          </w:p>
        </w:tc>
        <w:tc>
          <w:tcPr>
            <w:tcW w:w="267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436A" w:rsidRDefault="00F7483A">
            <w:pPr>
              <w:spacing w:after="0" w:line="240" w:lineRule="auto"/>
            </w:pPr>
            <w:r>
              <w:t xml:space="preserve">Framed. Painted green, </w:t>
            </w:r>
            <w:r>
              <w:t>beige and yellow.</w:t>
            </w:r>
          </w:p>
        </w:tc>
      </w:tr>
    </w:tbl>
    <w:p w:rsidR="00E7436A" w:rsidRDefault="00E7436A"/>
    <w:p w:rsidR="00E7436A" w:rsidRDefault="00F7483A">
      <w:pPr>
        <w:pStyle w:val="Heading1"/>
      </w:pPr>
      <w:r>
        <w:t>NOTES</w:t>
      </w:r>
    </w:p>
    <w:p w:rsidR="00E7436A" w:rsidRDefault="00E7436A"/>
    <w:p w:rsidR="00E7436A" w:rsidRDefault="00F7483A">
      <w:r>
        <w:t>Each drawing has printed and typed labels on the reverse which read: ROYAL BOTANIC GARDEN EDINBURGH, Presented by The Edinburgh Botanic Garden Trust from the gift of MISS B. D. INGLIS, SELKIRK</w:t>
      </w:r>
    </w:p>
    <w:p w:rsidR="00E7436A" w:rsidRDefault="00F7483A">
      <w:r>
        <w:t xml:space="preserve">Nearly all of the artwork is on </w:t>
      </w:r>
      <w:r>
        <w:t>boards labelled on the back: INFANT SCHOOL PICTURES, THOMAS NELSON AND SONS, LTD.</w:t>
      </w:r>
    </w:p>
    <w:p w:rsidR="00E7436A" w:rsidRDefault="00F7483A">
      <w:r>
        <w:t xml:space="preserve">Plate 20 has a small circular white sticker on the back with £10 written on it in blue ink. </w:t>
      </w:r>
    </w:p>
    <w:p w:rsidR="00E7436A" w:rsidRDefault="00F7483A">
      <w:r>
        <w:t>Plate 24 has an obscured hand written address: Bessie Darling Inglis, 19 Comely B</w:t>
      </w:r>
      <w:r>
        <w:t xml:space="preserve">ank Grove, Edinburgh 4; also ‘Property of Thomas Nelson &amp; Sons Ltd.’ Scored through.  </w:t>
      </w:r>
    </w:p>
    <w:p w:rsidR="00E7436A" w:rsidRDefault="00F7483A">
      <w:r>
        <w:t>Plate 44 has a small circular white sticker on the back with £15 written on it in blue ink.</w:t>
      </w:r>
    </w:p>
    <w:p w:rsidR="00E7436A" w:rsidRDefault="00F7483A">
      <w:r>
        <w:t xml:space="preserve">Plate 45 has a small circular white sticker on the back with £30 written on </w:t>
      </w:r>
      <w:r>
        <w:t>it in pencil.</w:t>
      </w:r>
    </w:p>
    <w:p w:rsidR="00E7436A" w:rsidRDefault="00F7483A">
      <w:r>
        <w:t>Plate 45 has a white label with hand written addresses: Bessie Darling Inglis, 19 Comely Bank Grove, Edinburgh 4 (address scored through), and LANGTON, 34 BLEACHFIELD ROAD, SELKIRK; also ‘Property of Thomas Nelson &amp; Sons Ltd.’ Scored through.</w:t>
      </w:r>
      <w:r>
        <w:t xml:space="preserve">  </w:t>
      </w:r>
    </w:p>
    <w:p w:rsidR="00E7436A" w:rsidRDefault="00F7483A">
      <w:r>
        <w:t>Plate 63 has a hand written address: Bessie Darling Inglis, 19 Comely Bank Grove, Edinburgh 4 obscured by a printed address label which reads: Miss B. D. Inglis, Langton, 34 Bleachfield Road, Selkirk, TD7 4HH; The words ‘Property of Thomas Nelson &amp; Sons</w:t>
      </w:r>
      <w:r>
        <w:t xml:space="preserve"> Ltd.’ – all scored through – are also on the label with the handwritten address.  </w:t>
      </w:r>
    </w:p>
    <w:p w:rsidR="00E7436A" w:rsidRDefault="00F7483A">
      <w:r>
        <w:t>Plate 63 has a small circular white sticker on the back with £10 written on it in blue ink.</w:t>
      </w:r>
    </w:p>
    <w:p w:rsidR="00E7436A" w:rsidRDefault="00F7483A">
      <w:r>
        <w:t xml:space="preserve">Plate 67 drawn on Winsor &amp; Newton board, size 23½ x 18½ inches </w:t>
      </w:r>
    </w:p>
    <w:p w:rsidR="00E7436A" w:rsidRDefault="00F7483A">
      <w:r>
        <w:t>Plate 69 has a s</w:t>
      </w:r>
      <w:r>
        <w:t>mall circular white sticker on the back with £10 written on it in blue ink.</w:t>
      </w:r>
    </w:p>
    <w:p w:rsidR="00E7436A" w:rsidRDefault="00F7483A">
      <w:r>
        <w:t>Plate 79 has a small circular white sticker on the back with £20 written on it in blue ink.</w:t>
      </w:r>
    </w:p>
    <w:p w:rsidR="00E7436A" w:rsidRDefault="00F7483A">
      <w:r>
        <w:t xml:space="preserve">Plate 83 drawn on Winsor &amp; Newton board, size 23½ x 18½ inches </w:t>
      </w:r>
    </w:p>
    <w:p w:rsidR="00E7436A" w:rsidRDefault="00F7483A">
      <w:r>
        <w:t>A specialist needs to as</w:t>
      </w:r>
      <w:r>
        <w:t xml:space="preserve">sess the materials used in the drawings. </w:t>
      </w:r>
    </w:p>
    <w:p w:rsidR="00E7436A" w:rsidRDefault="00E7436A"/>
    <w:sectPr w:rsidR="00E7436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7483A">
      <w:pPr>
        <w:spacing w:after="0" w:line="240" w:lineRule="auto"/>
      </w:pPr>
      <w:r>
        <w:separator/>
      </w:r>
    </w:p>
  </w:endnote>
  <w:endnote w:type="continuationSeparator" w:id="0">
    <w:p w:rsidR="00000000" w:rsidRDefault="00F7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748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F7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50"/>
  <w:attachedTemplate r:id="rId1"/>
  <w:documentProtection w:edit="readOnly" w:enforcement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7436A"/>
    <w:rsid w:val="00E7436A"/>
    <w:rsid w:val="00F7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F1A2EF-4EBE-4262-BEE5-AD0546EE6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120"/>
    </w:pPr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le">
    <w:name w:val="Title"/>
    <w:basedOn w:val="Normal"/>
    <w:next w:val="Normal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/>
      <w:color w:val="17365D"/>
      <w:spacing w:val="5"/>
      <w:kern w:val="3"/>
      <w:sz w:val="52"/>
      <w:szCs w:val="52"/>
    </w:rPr>
  </w:style>
  <w:style w:type="character" w:customStyle="1" w:styleId="TitleChar">
    <w:name w:val="Title Char"/>
    <w:basedOn w:val="DefaultParagraphFont"/>
    <w:rPr>
      <w:rFonts w:ascii="Cambria" w:eastAsia="Times New Roman" w:hAnsi="Cambria" w:cs="Times New Roman"/>
      <w:color w:val="17365D"/>
      <w:spacing w:val="5"/>
      <w:kern w:val="3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Graham Hardy</dc:creator>
  <cp:lastModifiedBy>Graham Hardy</cp:lastModifiedBy>
  <cp:revision>2</cp:revision>
  <dcterms:created xsi:type="dcterms:W3CDTF">2020-09-14T13:45:00Z</dcterms:created>
  <dcterms:modified xsi:type="dcterms:W3CDTF">2020-09-14T13:45:00Z</dcterms:modified>
</cp:coreProperties>
</file>