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6A53A" w14:textId="77777777" w:rsidR="005273A1" w:rsidRPr="00ED6A46" w:rsidRDefault="008475F2" w:rsidP="00567517">
      <w:pPr>
        <w:spacing w:after="0"/>
        <w:jc w:val="center"/>
        <w:rPr>
          <w:b/>
          <w:sz w:val="24"/>
          <w:szCs w:val="24"/>
        </w:rPr>
      </w:pPr>
      <w:r w:rsidRPr="00ED6A46">
        <w:rPr>
          <w:b/>
          <w:sz w:val="24"/>
          <w:szCs w:val="24"/>
        </w:rPr>
        <w:t xml:space="preserve">Brief Summary of the George Forrest collection </w:t>
      </w:r>
    </w:p>
    <w:p w14:paraId="54ED516D" w14:textId="77777777" w:rsidR="001B415D" w:rsidRPr="00ED6A46" w:rsidRDefault="008475F2" w:rsidP="00567517">
      <w:pPr>
        <w:spacing w:after="0"/>
        <w:jc w:val="center"/>
        <w:rPr>
          <w:b/>
          <w:sz w:val="24"/>
          <w:szCs w:val="24"/>
        </w:rPr>
      </w:pPr>
      <w:r w:rsidRPr="00ED6A46">
        <w:rPr>
          <w:b/>
          <w:sz w:val="24"/>
          <w:szCs w:val="24"/>
        </w:rPr>
        <w:t>at</w:t>
      </w:r>
      <w:r w:rsidR="005273A1" w:rsidRPr="00ED6A46">
        <w:rPr>
          <w:b/>
          <w:sz w:val="24"/>
          <w:szCs w:val="24"/>
        </w:rPr>
        <w:t xml:space="preserve"> the Royal Botanic Garden Edinburgh Archives</w:t>
      </w:r>
    </w:p>
    <w:p w14:paraId="2F5994A5" w14:textId="77777777" w:rsidR="008475F2" w:rsidRPr="00567517" w:rsidRDefault="008475F2" w:rsidP="00567517">
      <w:pPr>
        <w:spacing w:after="0"/>
      </w:pPr>
    </w:p>
    <w:p w14:paraId="1AA853D0" w14:textId="77777777" w:rsidR="008475F2" w:rsidRPr="00567517" w:rsidRDefault="008475F2" w:rsidP="00567517">
      <w:pPr>
        <w:spacing w:after="0"/>
        <w:jc w:val="both"/>
      </w:pPr>
      <w:r w:rsidRPr="00567517">
        <w:t>This is a list covering the bulk of the Forrest collection held in the Archives of the Royal Botanic Garden Edinburgh</w:t>
      </w:r>
      <w:r w:rsidR="000F5237">
        <w:t xml:space="preserve"> (RBGE)</w:t>
      </w:r>
      <w:r w:rsidR="00ED6A46">
        <w:t>.  A</w:t>
      </w:r>
      <w:r w:rsidRPr="00567517">
        <w:t xml:space="preserve">s the collection is vast and yet to be catalogued in detail this list has been kept deliberately simplistic, but </w:t>
      </w:r>
      <w:r w:rsidR="00CC5392">
        <w:t xml:space="preserve">it </w:t>
      </w:r>
      <w:r w:rsidRPr="00567517">
        <w:t xml:space="preserve">gives an idea of the range and scope of the collection, which has been </w:t>
      </w:r>
      <w:r w:rsidR="000F5237">
        <w:t xml:space="preserve">historically </w:t>
      </w:r>
      <w:r w:rsidRPr="00567517">
        <w:t>artificially compiled using Forrest related items from other collections at RBGE.</w:t>
      </w:r>
    </w:p>
    <w:p w14:paraId="46A40C2F" w14:textId="77777777" w:rsidR="008475F2" w:rsidRPr="00567517" w:rsidRDefault="008475F2" w:rsidP="00567517">
      <w:pPr>
        <w:spacing w:after="0"/>
        <w:jc w:val="both"/>
      </w:pPr>
      <w:r w:rsidRPr="00567517">
        <w:t>Leonie Paterson, March 2015</w:t>
      </w:r>
    </w:p>
    <w:p w14:paraId="1E7434B4" w14:textId="77777777" w:rsidR="008475F2" w:rsidRPr="00567517" w:rsidRDefault="008475F2" w:rsidP="00567517">
      <w:pPr>
        <w:spacing w:after="0"/>
        <w:jc w:val="both"/>
      </w:pPr>
    </w:p>
    <w:p w14:paraId="6B1697C2" w14:textId="77777777" w:rsidR="008475F2" w:rsidRPr="00ED6A46" w:rsidRDefault="008475F2" w:rsidP="00567517">
      <w:pPr>
        <w:spacing w:after="0"/>
        <w:jc w:val="both"/>
        <w:rPr>
          <w:b/>
        </w:rPr>
      </w:pPr>
      <w:r w:rsidRPr="00ED6A46">
        <w:rPr>
          <w:b/>
        </w:rPr>
        <w:t>GB235 FRG – The George Forrest Collection – brief summary</w:t>
      </w:r>
    </w:p>
    <w:p w14:paraId="5CC8DA6C" w14:textId="77777777" w:rsidR="005273A1" w:rsidRPr="00567517" w:rsidRDefault="005273A1" w:rsidP="00567517">
      <w:pPr>
        <w:autoSpaceDE w:val="0"/>
        <w:autoSpaceDN w:val="0"/>
        <w:adjustRightInd w:val="0"/>
        <w:spacing w:after="0"/>
        <w:jc w:val="both"/>
        <w:rPr>
          <w:rFonts w:cs="TTE27AAF58t00"/>
        </w:rPr>
      </w:pPr>
      <w:r w:rsidRPr="00ED6A46">
        <w:rPr>
          <w:rFonts w:cs="TTE27AAF58t00"/>
          <w:b/>
        </w:rPr>
        <w:t>FRG/1</w:t>
      </w:r>
      <w:r w:rsidRPr="00567517">
        <w:rPr>
          <w:rFonts w:cs="TTE27AAF58t00"/>
        </w:rPr>
        <w:tab/>
      </w:r>
      <w:r w:rsidRPr="00567517">
        <w:rPr>
          <w:rFonts w:cs="TTE27AAF58t00"/>
        </w:rPr>
        <w:tab/>
      </w:r>
      <w:r w:rsidRPr="00ED6A46">
        <w:rPr>
          <w:rFonts w:cs="TTE27AAF58t00"/>
          <w:b/>
        </w:rPr>
        <w:t>Correspondence</w:t>
      </w:r>
    </w:p>
    <w:p w14:paraId="20703F46" w14:textId="77777777" w:rsidR="005273A1" w:rsidRPr="00567517" w:rsidRDefault="005273A1" w:rsidP="0056751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TE27AAF58t00"/>
          <w:sz w:val="22"/>
          <w:szCs w:val="22"/>
        </w:rPr>
      </w:pPr>
      <w:r w:rsidRPr="00ED6A46">
        <w:rPr>
          <w:rFonts w:asciiTheme="minorHAnsi" w:hAnsiTheme="minorHAnsi" w:cs="TTE27AAF58t00"/>
          <w:b/>
          <w:sz w:val="22"/>
          <w:szCs w:val="22"/>
        </w:rPr>
        <w:t>1:</w:t>
      </w:r>
      <w:r w:rsidRPr="00567517">
        <w:rPr>
          <w:rFonts w:asciiTheme="minorHAnsi" w:hAnsiTheme="minorHAnsi" w:cs="TTE27AAF58t00"/>
          <w:sz w:val="22"/>
          <w:szCs w:val="22"/>
        </w:rPr>
        <w:t xml:space="preserve"> Box of Forrest correspondence, 1903-08 (Clementina, I.B. Balfour, Bulley, Family), Forrest related correspondence, copies of his birth and marriage certificates, transcripts of his diary 1904-05, ‘Account of a Journey on the Upper </w:t>
      </w:r>
      <w:proofErr w:type="spellStart"/>
      <w:r w:rsidRPr="00567517">
        <w:rPr>
          <w:rFonts w:asciiTheme="minorHAnsi" w:hAnsiTheme="minorHAnsi" w:cs="TTE27AAF58t00"/>
          <w:sz w:val="22"/>
          <w:szCs w:val="22"/>
        </w:rPr>
        <w:t>Salwin</w:t>
      </w:r>
      <w:proofErr w:type="spellEnd"/>
      <w:r w:rsidRPr="00567517">
        <w:rPr>
          <w:rFonts w:asciiTheme="minorHAnsi" w:hAnsiTheme="minorHAnsi" w:cs="TTE27AAF58t00"/>
          <w:sz w:val="22"/>
          <w:szCs w:val="22"/>
        </w:rPr>
        <w:t>, October to December 1905’, copy of the article ‘Land of the Crossbow, March 9th 1906’ from the National Geographic Magazine,</w:t>
      </w:r>
      <w:r w:rsidR="00BA5396">
        <w:rPr>
          <w:rFonts w:asciiTheme="minorHAnsi" w:hAnsiTheme="minorHAnsi" w:cs="TTE27AAF58t00"/>
          <w:sz w:val="22"/>
          <w:szCs w:val="22"/>
        </w:rPr>
        <w:t xml:space="preserve"> </w:t>
      </w:r>
      <w:r w:rsidRPr="00567517">
        <w:rPr>
          <w:rFonts w:asciiTheme="minorHAnsi" w:hAnsiTheme="minorHAnsi" w:cs="TTE27AAF58t00"/>
          <w:sz w:val="22"/>
          <w:szCs w:val="22"/>
        </w:rPr>
        <w:t>(carbon copy, original version is in the red notebook under letter 3, filed in the same box)</w:t>
      </w:r>
    </w:p>
    <w:p w14:paraId="0D381256" w14:textId="77777777" w:rsidR="005273A1" w:rsidRPr="00567517" w:rsidRDefault="005273A1" w:rsidP="0056751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TE27AAF58t00"/>
          <w:sz w:val="22"/>
          <w:szCs w:val="22"/>
        </w:rPr>
      </w:pPr>
      <w:r w:rsidRPr="00ED6A46">
        <w:rPr>
          <w:rFonts w:asciiTheme="minorHAnsi" w:hAnsiTheme="minorHAnsi" w:cs="TTE27AAF58t00"/>
          <w:b/>
          <w:sz w:val="22"/>
          <w:szCs w:val="22"/>
        </w:rPr>
        <w:t>2:</w:t>
      </w:r>
      <w:r w:rsidRPr="00567517">
        <w:rPr>
          <w:rFonts w:asciiTheme="minorHAnsi" w:hAnsiTheme="minorHAnsi" w:cs="TTE27AAF58t00"/>
          <w:sz w:val="22"/>
          <w:szCs w:val="22"/>
        </w:rPr>
        <w:t xml:space="preserve"> Box of Forrest correspondence, 1909-1911 – correspondence regarding his Yunnan expedition in 1910, and with I.B. Balfour and correspondence relating to Forrest.</w:t>
      </w:r>
    </w:p>
    <w:p w14:paraId="3B241FAB" w14:textId="77777777" w:rsidR="005273A1" w:rsidRPr="00567517" w:rsidRDefault="005273A1" w:rsidP="0056751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TE27AAF58t00"/>
          <w:sz w:val="22"/>
          <w:szCs w:val="22"/>
        </w:rPr>
      </w:pPr>
      <w:r w:rsidRPr="00ED6A46">
        <w:rPr>
          <w:rFonts w:asciiTheme="minorHAnsi" w:hAnsiTheme="minorHAnsi" w:cs="TTE27AAF58t00"/>
          <w:b/>
          <w:sz w:val="22"/>
          <w:szCs w:val="22"/>
        </w:rPr>
        <w:t>3a:</w:t>
      </w:r>
      <w:r w:rsidRPr="00567517">
        <w:rPr>
          <w:rFonts w:asciiTheme="minorHAnsi" w:hAnsiTheme="minorHAnsi" w:cs="TTE27AAF58t00"/>
          <w:sz w:val="22"/>
          <w:szCs w:val="22"/>
        </w:rPr>
        <w:t xml:space="preserve"> Box of Forrest correspondence with J.C. Williams 1911-1912, regarding his third expedition (February 1912-March 1915)</w:t>
      </w:r>
    </w:p>
    <w:p w14:paraId="73DFC653" w14:textId="77777777" w:rsidR="005273A1" w:rsidRPr="00567517" w:rsidRDefault="005273A1" w:rsidP="0056751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TE27AAF58t00"/>
          <w:sz w:val="22"/>
          <w:szCs w:val="22"/>
        </w:rPr>
      </w:pPr>
      <w:r w:rsidRPr="00ED6A46">
        <w:rPr>
          <w:rFonts w:asciiTheme="minorHAnsi" w:hAnsiTheme="minorHAnsi" w:cs="TTE27AAF58t00"/>
          <w:b/>
          <w:sz w:val="22"/>
          <w:szCs w:val="22"/>
        </w:rPr>
        <w:t>3b:</w:t>
      </w:r>
      <w:r w:rsidRPr="00567517">
        <w:rPr>
          <w:rFonts w:asciiTheme="minorHAnsi" w:hAnsiTheme="minorHAnsi" w:cs="TTE27AAF58t00"/>
          <w:sz w:val="22"/>
          <w:szCs w:val="22"/>
        </w:rPr>
        <w:t xml:space="preserve"> Box of Forrest correspondence with J.C. Williams and I.B. Balfour, 1913-14 regarding his third expedition (February 1912- March 1915)</w:t>
      </w:r>
    </w:p>
    <w:p w14:paraId="6AC84ADF" w14:textId="77777777" w:rsidR="005273A1" w:rsidRPr="00567517" w:rsidRDefault="005273A1" w:rsidP="0056751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TE27AAF58t00"/>
          <w:sz w:val="22"/>
          <w:szCs w:val="22"/>
        </w:rPr>
      </w:pPr>
      <w:r w:rsidRPr="00ED6A46">
        <w:rPr>
          <w:rFonts w:asciiTheme="minorHAnsi" w:hAnsiTheme="minorHAnsi" w:cs="TTE27AAF58t00"/>
          <w:b/>
          <w:sz w:val="22"/>
          <w:szCs w:val="22"/>
        </w:rPr>
        <w:t>3c:</w:t>
      </w:r>
      <w:r w:rsidRPr="00567517">
        <w:rPr>
          <w:rFonts w:asciiTheme="minorHAnsi" w:hAnsiTheme="minorHAnsi" w:cs="TTE27AAF58t00"/>
          <w:sz w:val="22"/>
          <w:szCs w:val="22"/>
        </w:rPr>
        <w:t xml:space="preserve"> Box of Forrest correspondence from 1915 regarding his third expedition (February 1912- March 1915)</w:t>
      </w:r>
    </w:p>
    <w:p w14:paraId="20ED3C6F" w14:textId="77777777" w:rsidR="005273A1" w:rsidRPr="00567517" w:rsidRDefault="005273A1" w:rsidP="0056751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TE27AAF58t00"/>
          <w:sz w:val="22"/>
          <w:szCs w:val="22"/>
        </w:rPr>
      </w:pPr>
      <w:r w:rsidRPr="00ED6A46">
        <w:rPr>
          <w:rFonts w:asciiTheme="minorHAnsi" w:hAnsiTheme="minorHAnsi" w:cs="TTE27AAF58t00"/>
          <w:b/>
          <w:sz w:val="22"/>
          <w:szCs w:val="22"/>
        </w:rPr>
        <w:t>4a:</w:t>
      </w:r>
      <w:r w:rsidRPr="00567517">
        <w:rPr>
          <w:rFonts w:asciiTheme="minorHAnsi" w:hAnsiTheme="minorHAnsi" w:cs="TTE27AAF58t00"/>
          <w:sz w:val="22"/>
          <w:szCs w:val="22"/>
        </w:rPr>
        <w:t xml:space="preserve"> Box of Forrest correspondence from 1917-1920 regarding his fourth expedition (February 1917-March 1920)</w:t>
      </w:r>
    </w:p>
    <w:p w14:paraId="483425B2" w14:textId="77777777" w:rsidR="005273A1" w:rsidRPr="00567517" w:rsidRDefault="005273A1" w:rsidP="0056751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TE27AAF58t00"/>
          <w:sz w:val="22"/>
          <w:szCs w:val="22"/>
        </w:rPr>
      </w:pPr>
      <w:r w:rsidRPr="00ED6A46">
        <w:rPr>
          <w:rFonts w:asciiTheme="minorHAnsi" w:hAnsiTheme="minorHAnsi" w:cs="TTE27AAF58t00"/>
          <w:b/>
          <w:sz w:val="22"/>
          <w:szCs w:val="22"/>
        </w:rPr>
        <w:t>4b:</w:t>
      </w:r>
      <w:r w:rsidRPr="00567517">
        <w:rPr>
          <w:rFonts w:asciiTheme="minorHAnsi" w:hAnsiTheme="minorHAnsi" w:cs="TTE27AAF58t00"/>
          <w:sz w:val="22"/>
          <w:szCs w:val="22"/>
        </w:rPr>
        <w:t xml:space="preserve"> Box of Forrest correspondence, including I.B. Balfour and William Wright Smith, 1916-1920, regarding his fourth expedition (February 1917-March 1920)</w:t>
      </w:r>
    </w:p>
    <w:p w14:paraId="1397006C" w14:textId="77777777" w:rsidR="005273A1" w:rsidRPr="00567517" w:rsidRDefault="005273A1" w:rsidP="0056751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TE27AAF58t00"/>
          <w:sz w:val="22"/>
          <w:szCs w:val="22"/>
        </w:rPr>
      </w:pPr>
      <w:r w:rsidRPr="00ED6A46">
        <w:rPr>
          <w:rFonts w:asciiTheme="minorHAnsi" w:hAnsiTheme="minorHAnsi" w:cs="TTE27AAF58t00"/>
          <w:b/>
          <w:sz w:val="22"/>
          <w:szCs w:val="22"/>
        </w:rPr>
        <w:t>5:</w:t>
      </w:r>
      <w:r w:rsidRPr="00567517">
        <w:rPr>
          <w:rFonts w:asciiTheme="minorHAnsi" w:hAnsiTheme="minorHAnsi" w:cs="TTE27AAF58t00"/>
          <w:sz w:val="22"/>
          <w:szCs w:val="22"/>
        </w:rPr>
        <w:t xml:space="preserve"> Box of Forrest correspondence from June 1920-April 1923 regarding his fifth expedition (January 1921-March 1923)</w:t>
      </w:r>
    </w:p>
    <w:p w14:paraId="22F7F226" w14:textId="77777777" w:rsidR="005273A1" w:rsidRPr="00567517" w:rsidRDefault="005273A1" w:rsidP="0056751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TE27AAF58t00"/>
          <w:sz w:val="22"/>
          <w:szCs w:val="22"/>
        </w:rPr>
      </w:pPr>
      <w:r w:rsidRPr="00ED6A46">
        <w:rPr>
          <w:rFonts w:asciiTheme="minorHAnsi" w:hAnsiTheme="minorHAnsi" w:cs="TTE27AAF58t00"/>
          <w:b/>
          <w:sz w:val="22"/>
          <w:szCs w:val="22"/>
        </w:rPr>
        <w:t>6:</w:t>
      </w:r>
      <w:r w:rsidRPr="00567517">
        <w:rPr>
          <w:rFonts w:asciiTheme="minorHAnsi" w:hAnsiTheme="minorHAnsi" w:cs="TTE27AAF58t00"/>
          <w:sz w:val="22"/>
          <w:szCs w:val="22"/>
        </w:rPr>
        <w:t xml:space="preserve"> Box of Forrest correspondence from 1922-28</w:t>
      </w:r>
    </w:p>
    <w:p w14:paraId="1D115726" w14:textId="77777777" w:rsidR="005273A1" w:rsidRPr="00567517" w:rsidRDefault="005273A1" w:rsidP="0056751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TTE27AAF58t00"/>
          <w:sz w:val="22"/>
          <w:szCs w:val="22"/>
        </w:rPr>
      </w:pPr>
      <w:r w:rsidRPr="00ED6A46">
        <w:rPr>
          <w:rFonts w:asciiTheme="minorHAnsi" w:hAnsiTheme="minorHAnsi" w:cs="TTE27AAF58t00"/>
          <w:b/>
          <w:sz w:val="22"/>
          <w:szCs w:val="22"/>
        </w:rPr>
        <w:t>7:</w:t>
      </w:r>
      <w:r w:rsidRPr="00567517">
        <w:rPr>
          <w:rFonts w:asciiTheme="minorHAnsi" w:hAnsiTheme="minorHAnsi" w:cs="TTE27AAF58t00"/>
          <w:sz w:val="22"/>
          <w:szCs w:val="22"/>
        </w:rPr>
        <w:t xml:space="preserve"> Box of Forrest correspondence from 1929-1932, plus obituaries, etc.</w:t>
      </w:r>
    </w:p>
    <w:p w14:paraId="3D492140" w14:textId="77777777" w:rsidR="008475F2" w:rsidRPr="00567517" w:rsidRDefault="008475F2" w:rsidP="00567517">
      <w:pPr>
        <w:spacing w:after="0"/>
        <w:jc w:val="both"/>
      </w:pPr>
    </w:p>
    <w:p w14:paraId="398D62ED" w14:textId="77777777" w:rsidR="00567517" w:rsidRPr="00567517" w:rsidRDefault="00567517" w:rsidP="00567517">
      <w:pPr>
        <w:spacing w:after="0"/>
        <w:jc w:val="both"/>
      </w:pPr>
    </w:p>
    <w:p w14:paraId="0018ED4D" w14:textId="77777777" w:rsidR="005273A1" w:rsidRPr="00ED6A46" w:rsidRDefault="005273A1" w:rsidP="00567517">
      <w:pPr>
        <w:autoSpaceDE w:val="0"/>
        <w:autoSpaceDN w:val="0"/>
        <w:adjustRightInd w:val="0"/>
        <w:spacing w:after="0"/>
        <w:jc w:val="both"/>
        <w:rPr>
          <w:rFonts w:cs="TTE27AAF58t00"/>
          <w:b/>
        </w:rPr>
      </w:pPr>
      <w:r w:rsidRPr="00ED6A46">
        <w:rPr>
          <w:rFonts w:cs="TTE27AAF58t00"/>
          <w:b/>
        </w:rPr>
        <w:t>FRG/2</w:t>
      </w:r>
      <w:r w:rsidRPr="00567517">
        <w:rPr>
          <w:rFonts w:cs="TTE27AAF58t00"/>
        </w:rPr>
        <w:tab/>
      </w:r>
      <w:r w:rsidRPr="00567517">
        <w:rPr>
          <w:rFonts w:cs="TTE27AAF58t00"/>
        </w:rPr>
        <w:tab/>
      </w:r>
      <w:r w:rsidRPr="00ED6A46">
        <w:rPr>
          <w:rFonts w:cs="TTE27AAF58t00"/>
          <w:b/>
        </w:rPr>
        <w:t>Photographs</w:t>
      </w:r>
    </w:p>
    <w:p w14:paraId="57545639" w14:textId="77777777" w:rsidR="00567517" w:rsidRPr="00567517" w:rsidRDefault="00567517" w:rsidP="00567517">
      <w:pPr>
        <w:autoSpaceDE w:val="0"/>
        <w:autoSpaceDN w:val="0"/>
        <w:adjustRightInd w:val="0"/>
        <w:spacing w:after="0"/>
        <w:jc w:val="both"/>
        <w:rPr>
          <w:rFonts w:cs="TTE27AAF58t00"/>
        </w:rPr>
      </w:pPr>
      <w:r w:rsidRPr="00567517">
        <w:rPr>
          <w:rFonts w:cs="TTE27AAF58t00"/>
        </w:rPr>
        <w:tab/>
      </w:r>
      <w:r w:rsidRPr="00ED6A46">
        <w:rPr>
          <w:rFonts w:cs="TTE27AAF58t00"/>
          <w:b/>
        </w:rPr>
        <w:t>FRG/2/1</w:t>
      </w:r>
      <w:r w:rsidRPr="00567517">
        <w:rPr>
          <w:rFonts w:cs="TTE27AAF58t00"/>
        </w:rPr>
        <w:tab/>
        <w:t>Prints:</w:t>
      </w:r>
    </w:p>
    <w:p w14:paraId="597CABD6" w14:textId="77777777" w:rsidR="00567517" w:rsidRPr="00567517" w:rsidRDefault="00567517" w:rsidP="0056751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TE27AAF58t00"/>
          <w:sz w:val="22"/>
          <w:szCs w:val="22"/>
        </w:rPr>
      </w:pPr>
      <w:r w:rsidRPr="00567517">
        <w:rPr>
          <w:rFonts w:asciiTheme="minorHAnsi" w:hAnsiTheme="minorHAnsi" w:cs="TTE27AAF58t00"/>
          <w:sz w:val="22"/>
          <w:szCs w:val="22"/>
        </w:rPr>
        <w:t>File of photographs marked ‘Forrest, Collectors, Human, etc.’</w:t>
      </w:r>
    </w:p>
    <w:p w14:paraId="1ED92422" w14:textId="77777777" w:rsidR="00567517" w:rsidRPr="00567517" w:rsidRDefault="00567517" w:rsidP="0056751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TE27AAF58t00"/>
          <w:sz w:val="22"/>
          <w:szCs w:val="22"/>
        </w:rPr>
      </w:pPr>
      <w:r w:rsidRPr="00567517">
        <w:rPr>
          <w:rFonts w:asciiTheme="minorHAnsi" w:hAnsiTheme="minorHAnsi" w:cs="TTE27AAF58t00"/>
          <w:sz w:val="22"/>
          <w:szCs w:val="22"/>
        </w:rPr>
        <w:t>File of photographs marked ‘Buildings, Temple, Graves, Towns, etc.’</w:t>
      </w:r>
    </w:p>
    <w:p w14:paraId="0B4BFBB4" w14:textId="77777777" w:rsidR="005273A1" w:rsidRPr="00567517" w:rsidRDefault="005273A1" w:rsidP="0056751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TE27AAF58t00"/>
          <w:sz w:val="22"/>
          <w:szCs w:val="22"/>
        </w:rPr>
      </w:pPr>
      <w:r w:rsidRPr="00567517">
        <w:rPr>
          <w:rFonts w:asciiTheme="minorHAnsi" w:hAnsiTheme="minorHAnsi" w:cs="TTE27AAF58t00"/>
          <w:sz w:val="22"/>
          <w:szCs w:val="22"/>
        </w:rPr>
        <w:t>File of photographs marked ‘Mountain, Water, Bridge’</w:t>
      </w:r>
    </w:p>
    <w:p w14:paraId="7D03E993" w14:textId="77777777" w:rsidR="005273A1" w:rsidRPr="00567517" w:rsidRDefault="005273A1" w:rsidP="0056751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TE27AAF58t00"/>
          <w:sz w:val="22"/>
          <w:szCs w:val="22"/>
        </w:rPr>
      </w:pPr>
      <w:r w:rsidRPr="00567517">
        <w:rPr>
          <w:rFonts w:asciiTheme="minorHAnsi" w:hAnsiTheme="minorHAnsi" w:cs="TTE27AAF58t00"/>
          <w:sz w:val="22"/>
          <w:szCs w:val="22"/>
        </w:rPr>
        <w:t>File of photographs marked ‘Plants A-L’</w:t>
      </w:r>
    </w:p>
    <w:p w14:paraId="1A24ADA8" w14:textId="77777777" w:rsidR="005273A1" w:rsidRPr="00567517" w:rsidRDefault="005273A1" w:rsidP="0056751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TE27AAF58t00"/>
          <w:sz w:val="22"/>
          <w:szCs w:val="22"/>
        </w:rPr>
      </w:pPr>
      <w:r w:rsidRPr="00567517">
        <w:rPr>
          <w:rFonts w:asciiTheme="minorHAnsi" w:hAnsiTheme="minorHAnsi" w:cs="TTE27AAF58t00"/>
          <w:sz w:val="22"/>
          <w:szCs w:val="22"/>
        </w:rPr>
        <w:t>File of photographs marked ‘Plants M-Prim-’</w:t>
      </w:r>
    </w:p>
    <w:p w14:paraId="0C26C640" w14:textId="77777777" w:rsidR="005273A1" w:rsidRPr="00567517" w:rsidRDefault="005273A1" w:rsidP="0056751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TTE27AAF58t00"/>
          <w:sz w:val="22"/>
          <w:szCs w:val="22"/>
        </w:rPr>
      </w:pPr>
      <w:r w:rsidRPr="00567517">
        <w:rPr>
          <w:rFonts w:asciiTheme="minorHAnsi" w:hAnsiTheme="minorHAnsi" w:cs="TTE27AAF58t00"/>
          <w:sz w:val="22"/>
          <w:szCs w:val="22"/>
        </w:rPr>
        <w:t xml:space="preserve">File of photographs marked ‘Plants </w:t>
      </w:r>
      <w:proofErr w:type="spellStart"/>
      <w:r w:rsidRPr="00567517">
        <w:rPr>
          <w:rFonts w:asciiTheme="minorHAnsi" w:hAnsiTheme="minorHAnsi" w:cs="TTE27AAF58t00"/>
          <w:sz w:val="22"/>
          <w:szCs w:val="22"/>
        </w:rPr>
        <w:t>Py</w:t>
      </w:r>
      <w:proofErr w:type="spellEnd"/>
      <w:r w:rsidRPr="00567517">
        <w:rPr>
          <w:rFonts w:asciiTheme="minorHAnsi" w:hAnsiTheme="minorHAnsi" w:cs="TTE27AAF58t00"/>
          <w:sz w:val="22"/>
          <w:szCs w:val="22"/>
        </w:rPr>
        <w:t>-Z and misc.’</w:t>
      </w:r>
    </w:p>
    <w:p w14:paraId="46902BEA" w14:textId="77777777" w:rsidR="005273A1" w:rsidRPr="00567517" w:rsidRDefault="00567517" w:rsidP="00567517">
      <w:pPr>
        <w:autoSpaceDE w:val="0"/>
        <w:autoSpaceDN w:val="0"/>
        <w:adjustRightInd w:val="0"/>
        <w:spacing w:after="0"/>
        <w:ind w:left="720"/>
        <w:jc w:val="both"/>
        <w:rPr>
          <w:rFonts w:cs="TTE27AAF58t00"/>
        </w:rPr>
      </w:pPr>
      <w:r w:rsidRPr="00ED6A46">
        <w:rPr>
          <w:rFonts w:cs="TTE27AAF58t00"/>
          <w:b/>
        </w:rPr>
        <w:t>FRG/2/2</w:t>
      </w:r>
      <w:r w:rsidRPr="00567517">
        <w:rPr>
          <w:rFonts w:cs="TTE27AAF58t00"/>
        </w:rPr>
        <w:tab/>
        <w:t>Glass Plate Negative Collection</w:t>
      </w:r>
    </w:p>
    <w:p w14:paraId="23F17F5C" w14:textId="77777777" w:rsidR="00567517" w:rsidRPr="00567517" w:rsidRDefault="00567517" w:rsidP="00567517">
      <w:pPr>
        <w:autoSpaceDE w:val="0"/>
        <w:autoSpaceDN w:val="0"/>
        <w:adjustRightInd w:val="0"/>
        <w:spacing w:after="0"/>
        <w:ind w:left="720"/>
        <w:jc w:val="both"/>
        <w:rPr>
          <w:rFonts w:cs="TTE27AAF58t00"/>
        </w:rPr>
      </w:pPr>
    </w:p>
    <w:p w14:paraId="02AFAD9D" w14:textId="77777777" w:rsidR="00567517" w:rsidRPr="00567517" w:rsidRDefault="00567517" w:rsidP="00567517">
      <w:pPr>
        <w:autoSpaceDE w:val="0"/>
        <w:autoSpaceDN w:val="0"/>
        <w:adjustRightInd w:val="0"/>
        <w:spacing w:after="0"/>
        <w:jc w:val="both"/>
        <w:rPr>
          <w:rFonts w:cs="TTE27AAF58t00"/>
        </w:rPr>
      </w:pPr>
      <w:r w:rsidRPr="00ED6A46">
        <w:rPr>
          <w:rFonts w:cs="TTE27AAF58t00"/>
          <w:b/>
        </w:rPr>
        <w:lastRenderedPageBreak/>
        <w:t>FRG/3</w:t>
      </w:r>
      <w:r w:rsidRPr="00567517">
        <w:rPr>
          <w:rFonts w:cs="TTE27AAF58t00"/>
        </w:rPr>
        <w:tab/>
      </w:r>
      <w:r w:rsidRPr="00567517">
        <w:rPr>
          <w:rFonts w:cs="TTE27AAF58t00"/>
        </w:rPr>
        <w:tab/>
      </w:r>
      <w:r w:rsidRPr="00ED6A46">
        <w:rPr>
          <w:rFonts w:cs="TTE27AAF58t00"/>
          <w:b/>
        </w:rPr>
        <w:t>Published work</w:t>
      </w:r>
    </w:p>
    <w:p w14:paraId="28A41490" w14:textId="77777777" w:rsidR="00567517" w:rsidRPr="00567517" w:rsidRDefault="00567517" w:rsidP="00567517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="TTE27AAF58t00"/>
          <w:sz w:val="22"/>
          <w:szCs w:val="22"/>
        </w:rPr>
      </w:pPr>
      <w:r w:rsidRPr="00567517">
        <w:rPr>
          <w:rFonts w:asciiTheme="minorHAnsi" w:hAnsiTheme="minorHAnsi" w:cs="TTE27AAF58t00"/>
          <w:sz w:val="22"/>
          <w:szCs w:val="22"/>
        </w:rPr>
        <w:t>copy of the article ‘Land of the Crossbow</w:t>
      </w:r>
      <w:r w:rsidR="000D6331">
        <w:rPr>
          <w:rFonts w:asciiTheme="minorHAnsi" w:hAnsiTheme="minorHAnsi" w:cs="TTE27AAF58t00"/>
          <w:sz w:val="22"/>
          <w:szCs w:val="22"/>
        </w:rPr>
        <w:t xml:space="preserve">’, </w:t>
      </w:r>
      <w:r w:rsidRPr="00567517">
        <w:rPr>
          <w:rFonts w:asciiTheme="minorHAnsi" w:hAnsiTheme="minorHAnsi" w:cs="TTE27AAF58t00"/>
          <w:sz w:val="22"/>
          <w:szCs w:val="22"/>
        </w:rPr>
        <w:t>from the National Geographic Magazine</w:t>
      </w:r>
    </w:p>
    <w:p w14:paraId="39B59874" w14:textId="77777777" w:rsidR="00567517" w:rsidRPr="00567517" w:rsidRDefault="00567517" w:rsidP="00567517">
      <w:pPr>
        <w:autoSpaceDE w:val="0"/>
        <w:autoSpaceDN w:val="0"/>
        <w:adjustRightInd w:val="0"/>
        <w:spacing w:after="0"/>
        <w:jc w:val="both"/>
        <w:rPr>
          <w:rFonts w:cs="TTE27AAF58t00"/>
        </w:rPr>
      </w:pPr>
    </w:p>
    <w:p w14:paraId="06A67735" w14:textId="77777777" w:rsidR="00567517" w:rsidRPr="00ED6A46" w:rsidRDefault="00567517" w:rsidP="00567517">
      <w:pPr>
        <w:autoSpaceDE w:val="0"/>
        <w:autoSpaceDN w:val="0"/>
        <w:adjustRightInd w:val="0"/>
        <w:spacing w:after="0"/>
        <w:jc w:val="both"/>
        <w:rPr>
          <w:rFonts w:cs="TTE27AAF58t00"/>
          <w:b/>
        </w:rPr>
      </w:pPr>
      <w:r w:rsidRPr="00ED6A46">
        <w:rPr>
          <w:rFonts w:cs="TTE27AAF58t00"/>
          <w:b/>
        </w:rPr>
        <w:t>FRG/4</w:t>
      </w:r>
      <w:r w:rsidRPr="00567517">
        <w:rPr>
          <w:rFonts w:cs="TTE27AAF58t00"/>
        </w:rPr>
        <w:tab/>
      </w:r>
      <w:r w:rsidRPr="00567517">
        <w:rPr>
          <w:rFonts w:cs="TTE27AAF58t00"/>
        </w:rPr>
        <w:tab/>
      </w:r>
      <w:r w:rsidRPr="00ED6A46">
        <w:rPr>
          <w:rFonts w:cs="TTE27AAF58t00"/>
          <w:b/>
        </w:rPr>
        <w:t>Field Books</w:t>
      </w:r>
    </w:p>
    <w:p w14:paraId="3B37D04C" w14:textId="77777777" w:rsidR="00567517" w:rsidRPr="00567517" w:rsidRDefault="00567517" w:rsidP="00567517">
      <w:pPr>
        <w:autoSpaceDE w:val="0"/>
        <w:autoSpaceDN w:val="0"/>
        <w:adjustRightInd w:val="0"/>
        <w:spacing w:after="0"/>
        <w:ind w:firstLine="720"/>
        <w:jc w:val="both"/>
        <w:rPr>
          <w:rFonts w:cs="TTE27AAF58t00"/>
        </w:rPr>
      </w:pPr>
      <w:r w:rsidRPr="00ED6A46">
        <w:rPr>
          <w:rFonts w:cs="TTE27AAF58t00"/>
          <w:b/>
        </w:rPr>
        <w:t>FRG/</w:t>
      </w:r>
      <w:r w:rsidR="00F4420C">
        <w:rPr>
          <w:rFonts w:cs="TTE27AAF58t00"/>
          <w:b/>
        </w:rPr>
        <w:t>4</w:t>
      </w:r>
      <w:r w:rsidRPr="00ED6A46">
        <w:rPr>
          <w:rFonts w:cs="TTE27AAF58t00"/>
          <w:b/>
        </w:rPr>
        <w:t>/1</w:t>
      </w:r>
      <w:r w:rsidRPr="00567517">
        <w:rPr>
          <w:rFonts w:cs="TTE27AAF58t00"/>
        </w:rPr>
        <w:tab/>
        <w:t>Unpublished Field Books</w:t>
      </w:r>
      <w:r>
        <w:rPr>
          <w:rFonts w:cs="TTE27AAF58t00"/>
        </w:rPr>
        <w:t>:</w:t>
      </w:r>
    </w:p>
    <w:p w14:paraId="673EB53F" w14:textId="77777777" w:rsidR="00567517" w:rsidRPr="00567517" w:rsidRDefault="00567517" w:rsidP="00567517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="TTE27AAF58t00"/>
          <w:sz w:val="22"/>
          <w:szCs w:val="22"/>
        </w:rPr>
      </w:pPr>
      <w:r w:rsidRPr="00567517">
        <w:rPr>
          <w:rFonts w:asciiTheme="minorHAnsi" w:hAnsiTheme="minorHAnsi" w:cs="TTE27AAF58t00"/>
          <w:sz w:val="22"/>
          <w:szCs w:val="22"/>
        </w:rPr>
        <w:t>George Forrest’s field books – 27 original field books dating from 1904 to 1932</w:t>
      </w:r>
    </w:p>
    <w:p w14:paraId="6BBC1038" w14:textId="77777777" w:rsidR="00567517" w:rsidRPr="00567517" w:rsidRDefault="00567517" w:rsidP="00567517">
      <w:pPr>
        <w:autoSpaceDE w:val="0"/>
        <w:autoSpaceDN w:val="0"/>
        <w:adjustRightInd w:val="0"/>
        <w:spacing w:after="0"/>
        <w:ind w:firstLine="720"/>
        <w:jc w:val="both"/>
        <w:rPr>
          <w:rFonts w:cs="TTE27AAF58t00"/>
        </w:rPr>
      </w:pPr>
      <w:r w:rsidRPr="00ED6A46">
        <w:rPr>
          <w:rFonts w:cs="TTE27AAF58t00"/>
          <w:b/>
        </w:rPr>
        <w:t>FRG/</w:t>
      </w:r>
      <w:r w:rsidR="00F4420C">
        <w:rPr>
          <w:rFonts w:cs="TTE27AAF58t00"/>
          <w:b/>
        </w:rPr>
        <w:t>4</w:t>
      </w:r>
      <w:r w:rsidRPr="00ED6A46">
        <w:rPr>
          <w:rFonts w:cs="TTE27AAF58t00"/>
          <w:b/>
        </w:rPr>
        <w:t>/2</w:t>
      </w:r>
      <w:r w:rsidRPr="00567517">
        <w:rPr>
          <w:rFonts w:cs="TTE27AAF58t00"/>
        </w:rPr>
        <w:tab/>
        <w:t>Published Field Books</w:t>
      </w:r>
      <w:r>
        <w:rPr>
          <w:rFonts w:cs="TTE27AAF58t00"/>
        </w:rPr>
        <w:t>:</w:t>
      </w:r>
    </w:p>
    <w:p w14:paraId="28C7287C" w14:textId="77777777" w:rsidR="0034407C" w:rsidRDefault="0034407C" w:rsidP="00567517">
      <w:pPr>
        <w:autoSpaceDE w:val="0"/>
        <w:autoSpaceDN w:val="0"/>
        <w:adjustRightInd w:val="0"/>
        <w:spacing w:after="0"/>
        <w:jc w:val="both"/>
        <w:rPr>
          <w:rFonts w:cs="TTE27AAF58t00"/>
        </w:rPr>
      </w:pPr>
    </w:p>
    <w:p w14:paraId="7B68E580" w14:textId="77777777" w:rsidR="00567517" w:rsidRPr="00567517" w:rsidRDefault="00567517" w:rsidP="00567517">
      <w:pPr>
        <w:autoSpaceDE w:val="0"/>
        <w:autoSpaceDN w:val="0"/>
        <w:adjustRightInd w:val="0"/>
        <w:spacing w:after="0"/>
        <w:jc w:val="both"/>
        <w:rPr>
          <w:rFonts w:cs="TTE27AAF58t00"/>
        </w:rPr>
      </w:pPr>
      <w:r w:rsidRPr="00ED6A46">
        <w:rPr>
          <w:rFonts w:cs="TTE27AAF58t00"/>
          <w:b/>
        </w:rPr>
        <w:t>FRG/5</w:t>
      </w:r>
      <w:r w:rsidRPr="00567517">
        <w:rPr>
          <w:rFonts w:cs="TTE27AAF58t00"/>
        </w:rPr>
        <w:tab/>
      </w:r>
      <w:r w:rsidRPr="00567517">
        <w:rPr>
          <w:rFonts w:cs="TTE27AAF58t00"/>
        </w:rPr>
        <w:tab/>
      </w:r>
      <w:r w:rsidRPr="00ED6A46">
        <w:rPr>
          <w:rFonts w:cs="TTE27AAF58t00"/>
          <w:b/>
        </w:rPr>
        <w:t>RBGE’s Notes relating to Forrest’s plants</w:t>
      </w:r>
    </w:p>
    <w:p w14:paraId="02395225" w14:textId="77777777" w:rsidR="00567517" w:rsidRPr="00567517" w:rsidRDefault="00567517" w:rsidP="0056751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TTE27AAF58t00"/>
          <w:sz w:val="22"/>
          <w:szCs w:val="22"/>
        </w:rPr>
      </w:pPr>
      <w:r w:rsidRPr="00567517">
        <w:rPr>
          <w:rFonts w:asciiTheme="minorHAnsi" w:hAnsiTheme="minorHAnsi" w:cs="TTE27AAF58t00"/>
          <w:sz w:val="22"/>
          <w:szCs w:val="22"/>
        </w:rPr>
        <w:t>16 folders in 15 boxes of RBGE’s plant collection notes arranged alphabetically by genus</w:t>
      </w:r>
    </w:p>
    <w:p w14:paraId="6C11059E" w14:textId="77777777" w:rsidR="00567517" w:rsidRPr="00567517" w:rsidRDefault="00567517" w:rsidP="005675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TE27AAF58t00"/>
        </w:rPr>
      </w:pPr>
      <w:r w:rsidRPr="00567517">
        <w:rPr>
          <w:rFonts w:cs="TTE27AAF58t00"/>
        </w:rPr>
        <w:t>Three boxes of Rhododendron notes written and sent by Isaac Bayley Balfour and William Wright Smith c.1919,1921 and 1922 and Primula lists c.1914,1921 and 1922</w:t>
      </w:r>
    </w:p>
    <w:p w14:paraId="641176BC" w14:textId="77777777" w:rsidR="00567517" w:rsidRPr="00567517" w:rsidRDefault="00567517" w:rsidP="00567517">
      <w:pPr>
        <w:autoSpaceDE w:val="0"/>
        <w:autoSpaceDN w:val="0"/>
        <w:adjustRightInd w:val="0"/>
        <w:spacing w:after="0"/>
        <w:jc w:val="both"/>
        <w:rPr>
          <w:rFonts w:cs="TTE27AAF58t00"/>
        </w:rPr>
      </w:pPr>
    </w:p>
    <w:p w14:paraId="0D04F047" w14:textId="77777777" w:rsidR="00567517" w:rsidRPr="00567517" w:rsidRDefault="00567517" w:rsidP="00567517">
      <w:pPr>
        <w:autoSpaceDE w:val="0"/>
        <w:autoSpaceDN w:val="0"/>
        <w:adjustRightInd w:val="0"/>
        <w:spacing w:after="0"/>
        <w:jc w:val="both"/>
        <w:rPr>
          <w:rFonts w:cs="TTE27AAF58t00"/>
        </w:rPr>
      </w:pPr>
      <w:r w:rsidRPr="00ED6A46">
        <w:rPr>
          <w:rFonts w:cs="TTE27AAF58t00"/>
          <w:b/>
        </w:rPr>
        <w:t>FRG/6</w:t>
      </w:r>
      <w:r w:rsidRPr="00ED6A46">
        <w:rPr>
          <w:rFonts w:cs="TTE27AAF58t00"/>
          <w:b/>
        </w:rPr>
        <w:tab/>
      </w:r>
      <w:r w:rsidRPr="00567517">
        <w:rPr>
          <w:rFonts w:cs="TTE27AAF58t00"/>
        </w:rPr>
        <w:tab/>
      </w:r>
      <w:r w:rsidRPr="00ED6A46">
        <w:rPr>
          <w:rFonts w:cs="TTE27AAF58t00"/>
          <w:b/>
        </w:rPr>
        <w:t>Forrest’s lecture notes</w:t>
      </w:r>
    </w:p>
    <w:p w14:paraId="11828F70" w14:textId="77777777" w:rsidR="00567517" w:rsidRPr="00567517" w:rsidRDefault="00567517" w:rsidP="00567517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TTE27AAF58t00"/>
          <w:sz w:val="22"/>
          <w:szCs w:val="22"/>
        </w:rPr>
      </w:pPr>
      <w:r w:rsidRPr="00567517">
        <w:rPr>
          <w:rFonts w:asciiTheme="minorHAnsi" w:hAnsiTheme="minorHAnsi" w:cs="TTE27AAF58t00"/>
          <w:sz w:val="22"/>
          <w:szCs w:val="22"/>
        </w:rPr>
        <w:t>Box of lecture notes and lists of slides</w:t>
      </w:r>
    </w:p>
    <w:p w14:paraId="58C585A4" w14:textId="77777777" w:rsidR="00567517" w:rsidRPr="00567517" w:rsidRDefault="00567517" w:rsidP="005675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TE27AAF58t00"/>
        </w:rPr>
      </w:pPr>
      <w:r w:rsidRPr="00567517">
        <w:rPr>
          <w:rFonts w:cs="TTE27AAF58t00"/>
        </w:rPr>
        <w:t>Box containing photo related lists, 1913-</w:t>
      </w:r>
      <w:r>
        <w:rPr>
          <w:rFonts w:cs="TTE27AAF58t00"/>
        </w:rPr>
        <w:t>24 and lecture notes</w:t>
      </w:r>
    </w:p>
    <w:p w14:paraId="2CA4C922" w14:textId="77777777" w:rsidR="00567517" w:rsidRPr="00567517" w:rsidRDefault="00567517" w:rsidP="00567517">
      <w:pPr>
        <w:autoSpaceDE w:val="0"/>
        <w:autoSpaceDN w:val="0"/>
        <w:adjustRightInd w:val="0"/>
        <w:spacing w:after="0"/>
        <w:jc w:val="both"/>
        <w:rPr>
          <w:rFonts w:cs="TTE27AAF58t00"/>
        </w:rPr>
      </w:pPr>
    </w:p>
    <w:p w14:paraId="48C4EE0D" w14:textId="77777777" w:rsidR="00567517" w:rsidRPr="00567517" w:rsidRDefault="00567517" w:rsidP="00567517">
      <w:pPr>
        <w:autoSpaceDE w:val="0"/>
        <w:autoSpaceDN w:val="0"/>
        <w:adjustRightInd w:val="0"/>
        <w:spacing w:after="0"/>
        <w:jc w:val="both"/>
        <w:rPr>
          <w:rFonts w:cs="TTE27AAF58t00"/>
        </w:rPr>
      </w:pPr>
      <w:r w:rsidRPr="00ED6A46">
        <w:rPr>
          <w:rFonts w:cs="TTE27AAF58t00"/>
          <w:b/>
        </w:rPr>
        <w:t>FRG/7</w:t>
      </w:r>
      <w:r w:rsidRPr="00567517">
        <w:rPr>
          <w:rFonts w:cs="TTE27AAF58t00"/>
        </w:rPr>
        <w:tab/>
      </w:r>
      <w:r w:rsidRPr="00567517">
        <w:rPr>
          <w:rFonts w:cs="TTE27AAF58t00"/>
        </w:rPr>
        <w:tab/>
      </w:r>
      <w:r w:rsidRPr="00ED6A46">
        <w:rPr>
          <w:rFonts w:cs="TTE27AAF58t00"/>
          <w:b/>
        </w:rPr>
        <w:t>Forrest’s collection of papers</w:t>
      </w:r>
      <w:r w:rsidRPr="00567517">
        <w:rPr>
          <w:rFonts w:cs="TTE27AAF58t00"/>
        </w:rPr>
        <w:t xml:space="preserve"> (unsorted at present)</w:t>
      </w:r>
    </w:p>
    <w:p w14:paraId="45ED3440" w14:textId="77777777" w:rsidR="00567517" w:rsidRPr="00567517" w:rsidRDefault="00567517" w:rsidP="00567517">
      <w:pPr>
        <w:autoSpaceDE w:val="0"/>
        <w:autoSpaceDN w:val="0"/>
        <w:adjustRightInd w:val="0"/>
        <w:spacing w:after="0"/>
        <w:jc w:val="both"/>
        <w:rPr>
          <w:rFonts w:cs="TTE27AAF58t00"/>
        </w:rPr>
      </w:pPr>
    </w:p>
    <w:p w14:paraId="37FA58B0" w14:textId="77777777" w:rsidR="00567517" w:rsidRPr="00567517" w:rsidRDefault="00567517" w:rsidP="00567517">
      <w:pPr>
        <w:autoSpaceDE w:val="0"/>
        <w:autoSpaceDN w:val="0"/>
        <w:adjustRightInd w:val="0"/>
        <w:spacing w:after="0"/>
        <w:jc w:val="both"/>
        <w:rPr>
          <w:rFonts w:cs="TTE27AAF58t00"/>
        </w:rPr>
      </w:pPr>
      <w:r w:rsidRPr="00ED6A46">
        <w:rPr>
          <w:rFonts w:cs="TTE27AAF58t00"/>
          <w:b/>
        </w:rPr>
        <w:t>FRG/8</w:t>
      </w:r>
      <w:r w:rsidRPr="00ED6A46">
        <w:rPr>
          <w:rFonts w:cs="TTE27AAF58t00"/>
          <w:b/>
        </w:rPr>
        <w:tab/>
      </w:r>
      <w:r w:rsidRPr="00567517">
        <w:rPr>
          <w:rFonts w:cs="TTE27AAF58t00"/>
        </w:rPr>
        <w:tab/>
      </w:r>
      <w:r w:rsidRPr="00ED6A46">
        <w:rPr>
          <w:rFonts w:cs="TTE27AAF58t00"/>
          <w:b/>
        </w:rPr>
        <w:t xml:space="preserve">maps </w:t>
      </w:r>
    </w:p>
    <w:p w14:paraId="1A291ED3" w14:textId="77777777" w:rsidR="00567517" w:rsidRPr="00567517" w:rsidRDefault="00567517" w:rsidP="0056751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TTE27AAF58t00"/>
          <w:sz w:val="22"/>
          <w:szCs w:val="22"/>
        </w:rPr>
      </w:pPr>
      <w:r w:rsidRPr="00567517">
        <w:rPr>
          <w:rFonts w:asciiTheme="minorHAnsi" w:hAnsiTheme="minorHAnsi" w:cs="TTE27AAF58t00"/>
          <w:sz w:val="22"/>
          <w:szCs w:val="22"/>
        </w:rPr>
        <w:t xml:space="preserve">Various maps of Forrest’s Botanical expeditions </w:t>
      </w:r>
    </w:p>
    <w:p w14:paraId="369031AF" w14:textId="77777777" w:rsidR="00567517" w:rsidRPr="00567517" w:rsidRDefault="00567517" w:rsidP="0056751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="TTE27AAF58t00"/>
          <w:sz w:val="22"/>
          <w:szCs w:val="22"/>
        </w:rPr>
      </w:pPr>
      <w:r w:rsidRPr="00567517">
        <w:rPr>
          <w:rFonts w:asciiTheme="minorHAnsi" w:hAnsiTheme="minorHAnsi" w:cs="TTE27AAF58t00"/>
          <w:sz w:val="22"/>
          <w:szCs w:val="22"/>
        </w:rPr>
        <w:t>File containing maps from 1918-1922, some annotated and some hand drawn</w:t>
      </w:r>
    </w:p>
    <w:p w14:paraId="54CEE6C8" w14:textId="77777777" w:rsidR="00567517" w:rsidRPr="00567517" w:rsidRDefault="00567517" w:rsidP="00567517">
      <w:pPr>
        <w:pStyle w:val="ListParagraph"/>
        <w:autoSpaceDE w:val="0"/>
        <w:autoSpaceDN w:val="0"/>
        <w:adjustRightInd w:val="0"/>
        <w:ind w:left="2138"/>
        <w:jc w:val="both"/>
        <w:rPr>
          <w:rFonts w:asciiTheme="minorHAnsi" w:hAnsiTheme="minorHAnsi" w:cs="TTE27AAF58t00"/>
          <w:sz w:val="22"/>
          <w:szCs w:val="22"/>
        </w:rPr>
      </w:pPr>
    </w:p>
    <w:p w14:paraId="20786930" w14:textId="77777777" w:rsidR="00567517" w:rsidRPr="00567517" w:rsidRDefault="00567517" w:rsidP="00567517">
      <w:pPr>
        <w:autoSpaceDE w:val="0"/>
        <w:autoSpaceDN w:val="0"/>
        <w:adjustRightInd w:val="0"/>
        <w:spacing w:after="0"/>
        <w:ind w:left="1418" w:hanging="1418"/>
        <w:jc w:val="both"/>
        <w:rPr>
          <w:rFonts w:cs="TTE27AAF58t00"/>
        </w:rPr>
      </w:pPr>
      <w:r w:rsidRPr="00ED6A46">
        <w:rPr>
          <w:rFonts w:cs="TTE27AAF58t00"/>
          <w:b/>
        </w:rPr>
        <w:t>FRG/9</w:t>
      </w:r>
      <w:r w:rsidRPr="00567517">
        <w:rPr>
          <w:rFonts w:cs="TTE27AAF58t00"/>
        </w:rPr>
        <w:tab/>
      </w:r>
      <w:r w:rsidRPr="00ED6A46">
        <w:rPr>
          <w:rFonts w:cs="TTE27AAF58t00"/>
          <w:b/>
        </w:rPr>
        <w:tab/>
        <w:t>copies of books / publications belonging to Forrest</w:t>
      </w:r>
      <w:r w:rsidRPr="00567517">
        <w:rPr>
          <w:rFonts w:cs="TTE27AAF58t00"/>
        </w:rPr>
        <w:t xml:space="preserve"> – includes field books by other collectors</w:t>
      </w:r>
    </w:p>
    <w:p w14:paraId="46682ACF" w14:textId="77777777" w:rsidR="00567517" w:rsidRPr="00567517" w:rsidRDefault="00567517" w:rsidP="00567517">
      <w:pPr>
        <w:autoSpaceDE w:val="0"/>
        <w:autoSpaceDN w:val="0"/>
        <w:adjustRightInd w:val="0"/>
        <w:spacing w:after="0"/>
        <w:jc w:val="both"/>
        <w:rPr>
          <w:rFonts w:cs="TTE27AAF58t00"/>
        </w:rPr>
      </w:pPr>
    </w:p>
    <w:p w14:paraId="253F0EE8" w14:textId="77777777" w:rsidR="00567517" w:rsidRPr="00567517" w:rsidRDefault="00567517" w:rsidP="00567517">
      <w:pPr>
        <w:autoSpaceDE w:val="0"/>
        <w:autoSpaceDN w:val="0"/>
        <w:adjustRightInd w:val="0"/>
        <w:spacing w:after="0"/>
        <w:ind w:left="1418" w:hanging="1418"/>
        <w:jc w:val="both"/>
        <w:rPr>
          <w:rFonts w:cs="TTE27AAF58t00"/>
        </w:rPr>
      </w:pPr>
      <w:r w:rsidRPr="00ED6A46">
        <w:rPr>
          <w:rFonts w:cs="TTE27AAF58t00"/>
          <w:b/>
        </w:rPr>
        <w:t>FRG/10</w:t>
      </w:r>
      <w:r w:rsidRPr="00567517">
        <w:rPr>
          <w:rFonts w:cs="TTE27AAF58t00"/>
        </w:rPr>
        <w:tab/>
      </w:r>
      <w:r w:rsidR="00ED6A46">
        <w:rPr>
          <w:rFonts w:cs="TTE27AAF58t00"/>
          <w:b/>
        </w:rPr>
        <w:t>RBGE Forrest</w:t>
      </w:r>
      <w:r w:rsidRPr="00ED6A46">
        <w:rPr>
          <w:rFonts w:cs="TTE27AAF58t00"/>
          <w:b/>
        </w:rPr>
        <w:t xml:space="preserve"> ephemera – post 1932</w:t>
      </w:r>
      <w:r w:rsidRPr="00567517">
        <w:rPr>
          <w:rFonts w:cs="TTE27AAF58t00"/>
        </w:rPr>
        <w:t xml:space="preserve"> (centenaries, press reports, exhibition materials, camera)</w:t>
      </w:r>
    </w:p>
    <w:p w14:paraId="7F2BAD99" w14:textId="77777777" w:rsidR="00567517" w:rsidRPr="00567517" w:rsidRDefault="00567517" w:rsidP="00567517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TTE27AAF58t00"/>
          <w:sz w:val="22"/>
          <w:szCs w:val="22"/>
        </w:rPr>
      </w:pPr>
      <w:r w:rsidRPr="00567517">
        <w:rPr>
          <w:rFonts w:asciiTheme="minorHAnsi" w:hAnsiTheme="minorHAnsi" w:cs="TTE27AAF58t00"/>
          <w:sz w:val="22"/>
          <w:szCs w:val="22"/>
        </w:rPr>
        <w:t>Box containing Cowan’s research from 1934 and information regarding Forrest Centenary in 1973</w:t>
      </w:r>
    </w:p>
    <w:p w14:paraId="49AFC62F" w14:textId="77777777" w:rsidR="00567517" w:rsidRPr="00567517" w:rsidRDefault="00567517" w:rsidP="005675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E27AAF58t00"/>
        </w:rPr>
      </w:pPr>
      <w:r w:rsidRPr="00567517">
        <w:rPr>
          <w:rFonts w:cs="TTE27AAF58t00"/>
        </w:rPr>
        <w:t>Various articles referring to Forrest</w:t>
      </w:r>
    </w:p>
    <w:p w14:paraId="7752DFCC" w14:textId="77777777" w:rsidR="00567517" w:rsidRDefault="00567517" w:rsidP="005675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E27AAF58t00"/>
        </w:rPr>
      </w:pPr>
      <w:r w:rsidRPr="00567517">
        <w:rPr>
          <w:rFonts w:cs="TTE27AAF58t00"/>
        </w:rPr>
        <w:t>Various newspaper articles which mention George Forrest</w:t>
      </w:r>
    </w:p>
    <w:p w14:paraId="41609670" w14:textId="77777777" w:rsidR="0034407C" w:rsidRPr="00567517" w:rsidRDefault="0034407C" w:rsidP="0056751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E27AAF58t00"/>
        </w:rPr>
      </w:pPr>
      <w:r>
        <w:rPr>
          <w:rFonts w:cs="TTE27AAF58t00"/>
        </w:rPr>
        <w:t>Camera similar to one used by Forrest</w:t>
      </w:r>
    </w:p>
    <w:p w14:paraId="31780DF2" w14:textId="77777777" w:rsidR="00567517" w:rsidRPr="00567517" w:rsidRDefault="00567517" w:rsidP="00567517">
      <w:pPr>
        <w:autoSpaceDE w:val="0"/>
        <w:autoSpaceDN w:val="0"/>
        <w:adjustRightInd w:val="0"/>
        <w:spacing w:after="0"/>
        <w:jc w:val="both"/>
        <w:rPr>
          <w:rFonts w:cs="TTE27AAF58t00"/>
          <w:b/>
        </w:rPr>
      </w:pPr>
    </w:p>
    <w:p w14:paraId="65BBCCC9" w14:textId="77777777" w:rsidR="005273A1" w:rsidRDefault="005273A1" w:rsidP="00567517">
      <w:pPr>
        <w:spacing w:after="0"/>
        <w:jc w:val="both"/>
      </w:pPr>
    </w:p>
    <w:p w14:paraId="70AC2CFC" w14:textId="77777777" w:rsidR="0034407C" w:rsidRDefault="0034407C" w:rsidP="00567517">
      <w:pPr>
        <w:spacing w:after="0"/>
        <w:jc w:val="both"/>
      </w:pPr>
    </w:p>
    <w:p w14:paraId="1846A3F4" w14:textId="77777777" w:rsidR="0034407C" w:rsidRDefault="0034407C" w:rsidP="00567517">
      <w:pPr>
        <w:spacing w:after="0"/>
        <w:jc w:val="both"/>
      </w:pPr>
    </w:p>
    <w:p w14:paraId="690C8A66" w14:textId="77777777" w:rsidR="0034407C" w:rsidRDefault="0034407C" w:rsidP="00567517">
      <w:pPr>
        <w:spacing w:after="0"/>
        <w:jc w:val="both"/>
      </w:pPr>
    </w:p>
    <w:p w14:paraId="21266531" w14:textId="77777777" w:rsidR="0034407C" w:rsidRDefault="0034407C" w:rsidP="00567517">
      <w:pPr>
        <w:spacing w:after="0"/>
        <w:jc w:val="both"/>
      </w:pPr>
    </w:p>
    <w:p w14:paraId="5904BF1F" w14:textId="77777777" w:rsidR="0034407C" w:rsidRPr="00567517" w:rsidRDefault="0034407C" w:rsidP="00567517">
      <w:pPr>
        <w:spacing w:after="0"/>
        <w:jc w:val="both"/>
      </w:pPr>
      <w:r>
        <w:t xml:space="preserve">Description </w:t>
      </w:r>
      <w:r w:rsidR="00ED6A46">
        <w:t>is a work in progress, 2015,</w:t>
      </w:r>
      <w:r>
        <w:t xml:space="preserve"> may include errors</w:t>
      </w:r>
      <w:r w:rsidR="00ED6A46">
        <w:t>, and will be subject to change</w:t>
      </w:r>
      <w:r>
        <w:t>. ©RBGE</w:t>
      </w:r>
    </w:p>
    <w:sectPr w:rsidR="0034407C" w:rsidRPr="00567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27AAF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50162"/>
    <w:multiLevelType w:val="hybridMultilevel"/>
    <w:tmpl w:val="1146F0D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3F2AD8"/>
    <w:multiLevelType w:val="hybridMultilevel"/>
    <w:tmpl w:val="9600FF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060A40"/>
    <w:multiLevelType w:val="hybridMultilevel"/>
    <w:tmpl w:val="B2C23A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69B3E97"/>
    <w:multiLevelType w:val="hybridMultilevel"/>
    <w:tmpl w:val="6F348A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0125991"/>
    <w:multiLevelType w:val="hybridMultilevel"/>
    <w:tmpl w:val="BDC8121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5BF19F4"/>
    <w:multiLevelType w:val="hybridMultilevel"/>
    <w:tmpl w:val="9FC02A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BC36FD6"/>
    <w:multiLevelType w:val="hybridMultilevel"/>
    <w:tmpl w:val="ED9AB34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F1E177F"/>
    <w:multiLevelType w:val="hybridMultilevel"/>
    <w:tmpl w:val="02C8F7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5F2"/>
    <w:rsid w:val="000D6331"/>
    <w:rsid w:val="000F5237"/>
    <w:rsid w:val="001B415D"/>
    <w:rsid w:val="0034407C"/>
    <w:rsid w:val="005273A1"/>
    <w:rsid w:val="00567517"/>
    <w:rsid w:val="008475F2"/>
    <w:rsid w:val="00862A77"/>
    <w:rsid w:val="009E722A"/>
    <w:rsid w:val="00BA5396"/>
    <w:rsid w:val="00CC5392"/>
    <w:rsid w:val="00E61290"/>
    <w:rsid w:val="00ED6A46"/>
    <w:rsid w:val="00F240FF"/>
    <w:rsid w:val="00F4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98376"/>
  <w15:docId w15:val="{E7302F24-CE1D-44A5-B674-F1A53FDB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3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585</Words>
  <Characters>3341</Characters>
  <Application>Microsoft Office Word</Application>
  <DocSecurity>2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Botanic Garden Edinburgh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 Paterson</dc:creator>
  <cp:lastModifiedBy>Leonie Paterson</cp:lastModifiedBy>
  <cp:revision>10</cp:revision>
  <cp:lastPrinted>2015-03-11T13:31:00Z</cp:lastPrinted>
  <dcterms:created xsi:type="dcterms:W3CDTF">2015-03-11T13:06:00Z</dcterms:created>
  <dcterms:modified xsi:type="dcterms:W3CDTF">2020-08-13T12:10:00Z</dcterms:modified>
</cp:coreProperties>
</file>