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7607A" w14:textId="77777777" w:rsidR="00AB562A" w:rsidRDefault="00C821E4" w:rsidP="00AB562A">
      <w:pPr>
        <w:pStyle w:val="Title"/>
      </w:pPr>
      <w:r w:rsidRPr="00AB562A">
        <w:t xml:space="preserve">SCOTTISH GOVERNMENT/ROYAL BOTANIC GARDEN EDINBURGH </w:t>
      </w:r>
    </w:p>
    <w:p w14:paraId="46085583" w14:textId="4F8C8F6E" w:rsidR="006F0850" w:rsidRPr="00AB562A" w:rsidRDefault="0012359D" w:rsidP="00AB562A">
      <w:pPr>
        <w:pStyle w:val="Title"/>
      </w:pPr>
      <w:r w:rsidRPr="00AB562A">
        <w:t>FRAMEWORK DOCUMENT</w:t>
      </w:r>
    </w:p>
    <w:p w14:paraId="5BDC3590" w14:textId="77777777" w:rsidR="00AB562A" w:rsidRDefault="00AB562A" w:rsidP="00AB562A">
      <w:pPr>
        <w:pStyle w:val="Title"/>
        <w:jc w:val="left"/>
      </w:pPr>
    </w:p>
    <w:p w14:paraId="156C7D95" w14:textId="2562D6EE" w:rsidR="00C53B3B" w:rsidRPr="006F0850" w:rsidRDefault="00C53B3B" w:rsidP="00AB562A">
      <w:pPr>
        <w:pStyle w:val="Title"/>
        <w:jc w:val="left"/>
      </w:pPr>
      <w:r w:rsidRPr="006F0850">
        <w:t xml:space="preserve">Introduction </w:t>
      </w:r>
    </w:p>
    <w:p w14:paraId="7E1A7339" w14:textId="77777777" w:rsidR="00C53B3B" w:rsidRPr="006F0850" w:rsidRDefault="009D4F40" w:rsidP="006F0850">
      <w:pPr>
        <w:pStyle w:val="Listpara"/>
        <w:jc w:val="both"/>
        <w:rPr>
          <w:sz w:val="24"/>
          <w:szCs w:val="24"/>
        </w:rPr>
      </w:pPr>
      <w:r w:rsidRPr="006F0850">
        <w:rPr>
          <w:sz w:val="24"/>
          <w:szCs w:val="24"/>
        </w:rPr>
        <w:t>1.</w:t>
      </w:r>
      <w:r w:rsidRPr="006F0850">
        <w:rPr>
          <w:sz w:val="24"/>
          <w:szCs w:val="24"/>
        </w:rPr>
        <w:tab/>
      </w:r>
      <w:r w:rsidR="00C53B3B" w:rsidRPr="006F0850">
        <w:rPr>
          <w:sz w:val="24"/>
          <w:szCs w:val="24"/>
        </w:rPr>
        <w:t xml:space="preserve">This framework document has been drawn up by the Scottish Government (SG) in consultation with the Royal Botanic Garden Edinburgh (RBGE). It sets out the broad framework within which RBGE will operate and defines key roles and responsibilities which underpin the relationship between RBGE and the SG. While this document does not confer any legal powers or responsibilities, it forms a key part of the accountability and governance framework and should be reviewed and updated as necessary, and at least every </w:t>
      </w:r>
      <w:r w:rsidR="00391657" w:rsidRPr="006F0850">
        <w:rPr>
          <w:sz w:val="24"/>
          <w:szCs w:val="24"/>
        </w:rPr>
        <w:t>2 years</w:t>
      </w:r>
      <w:r w:rsidR="00C53B3B" w:rsidRPr="006F0850">
        <w:rPr>
          <w:sz w:val="24"/>
          <w:szCs w:val="24"/>
        </w:rPr>
        <w:t xml:space="preserve">. Any proposals to amend the framework document either by the SG or </w:t>
      </w:r>
      <w:r w:rsidR="00EC6DF4" w:rsidRPr="006F0850">
        <w:rPr>
          <w:sz w:val="24"/>
          <w:szCs w:val="24"/>
        </w:rPr>
        <w:t>RBGE</w:t>
      </w:r>
      <w:r w:rsidR="00C53B3B" w:rsidRPr="006F0850">
        <w:rPr>
          <w:sz w:val="24"/>
          <w:szCs w:val="24"/>
        </w:rPr>
        <w:t xml:space="preserve"> will be taken forward in consultation and in the light of SG priorities and policy aims. Any question regarding the interpretation of the document shall be determined by the SG after consultation with the </w:t>
      </w:r>
      <w:r w:rsidR="00EC6DF4" w:rsidRPr="006F0850">
        <w:rPr>
          <w:sz w:val="24"/>
          <w:szCs w:val="24"/>
        </w:rPr>
        <w:t>RBGE</w:t>
      </w:r>
      <w:r w:rsidR="00C53B3B" w:rsidRPr="006F0850">
        <w:rPr>
          <w:sz w:val="24"/>
          <w:szCs w:val="24"/>
        </w:rPr>
        <w:t xml:space="preserve">. Legislative provisions shall take precedence over any part of the document. </w:t>
      </w:r>
    </w:p>
    <w:p w14:paraId="57C35774" w14:textId="77777777" w:rsidR="00C53B3B" w:rsidRPr="006F0850" w:rsidRDefault="009D4F40" w:rsidP="006F0850">
      <w:pPr>
        <w:pStyle w:val="Listpara"/>
        <w:jc w:val="both"/>
        <w:rPr>
          <w:sz w:val="24"/>
          <w:szCs w:val="24"/>
        </w:rPr>
      </w:pPr>
      <w:r w:rsidRPr="006F0850">
        <w:rPr>
          <w:sz w:val="24"/>
          <w:szCs w:val="24"/>
        </w:rPr>
        <w:t>2.</w:t>
      </w:r>
      <w:r w:rsidRPr="006F0850">
        <w:rPr>
          <w:sz w:val="24"/>
          <w:szCs w:val="24"/>
        </w:rPr>
        <w:tab/>
      </w:r>
      <w:r w:rsidR="00C53B3B" w:rsidRPr="006F0850">
        <w:rPr>
          <w:sz w:val="24"/>
          <w:szCs w:val="24"/>
        </w:rPr>
        <w:t xml:space="preserve">References to </w:t>
      </w:r>
      <w:r w:rsidR="00EC6DF4" w:rsidRPr="006F0850">
        <w:rPr>
          <w:sz w:val="24"/>
          <w:szCs w:val="24"/>
        </w:rPr>
        <w:t xml:space="preserve">RBGE </w:t>
      </w:r>
      <w:r w:rsidR="00C53B3B" w:rsidRPr="006F0850">
        <w:rPr>
          <w:sz w:val="24"/>
          <w:szCs w:val="24"/>
        </w:rPr>
        <w:t xml:space="preserve">include any subsidiaries and joint ventures owned or controlled by the </w:t>
      </w:r>
      <w:r w:rsidR="00EC6DF4" w:rsidRPr="006F0850">
        <w:rPr>
          <w:sz w:val="24"/>
          <w:szCs w:val="24"/>
        </w:rPr>
        <w:t>RBGE. RBGE sh</w:t>
      </w:r>
      <w:r w:rsidR="00C53B3B" w:rsidRPr="006F0850">
        <w:rPr>
          <w:sz w:val="24"/>
          <w:szCs w:val="24"/>
        </w:rPr>
        <w:t xml:space="preserve">all not establish subsidiaries or enter into joint ventures without the express approval of the SG. </w:t>
      </w:r>
    </w:p>
    <w:p w14:paraId="7BFEDFD1" w14:textId="77777777" w:rsidR="00C53B3B" w:rsidRPr="006F0850" w:rsidRDefault="009D4F40" w:rsidP="006F0850">
      <w:pPr>
        <w:pStyle w:val="Listpara"/>
        <w:jc w:val="both"/>
        <w:rPr>
          <w:sz w:val="24"/>
          <w:szCs w:val="24"/>
        </w:rPr>
      </w:pPr>
      <w:r w:rsidRPr="006F0850">
        <w:rPr>
          <w:sz w:val="24"/>
          <w:szCs w:val="24"/>
        </w:rPr>
        <w:t>3.</w:t>
      </w:r>
      <w:r w:rsidRPr="006F0850">
        <w:rPr>
          <w:sz w:val="24"/>
          <w:szCs w:val="24"/>
        </w:rPr>
        <w:tab/>
      </w:r>
      <w:r w:rsidR="00C53B3B" w:rsidRPr="006F0850">
        <w:rPr>
          <w:sz w:val="24"/>
          <w:szCs w:val="24"/>
        </w:rPr>
        <w:t xml:space="preserve">Copies of the document shall be placed in the Scottish Parliament Reference Centre. It shall also be published on the SG and the </w:t>
      </w:r>
      <w:r w:rsidR="00EC6DF4" w:rsidRPr="006F0850">
        <w:rPr>
          <w:sz w:val="24"/>
          <w:szCs w:val="24"/>
        </w:rPr>
        <w:t xml:space="preserve">RBGE </w:t>
      </w:r>
      <w:r w:rsidR="00C53B3B" w:rsidRPr="006F0850">
        <w:rPr>
          <w:sz w:val="24"/>
          <w:szCs w:val="24"/>
        </w:rPr>
        <w:t xml:space="preserve">websites. </w:t>
      </w:r>
    </w:p>
    <w:p w14:paraId="7BDD5D97" w14:textId="77777777" w:rsidR="00EC6DF4" w:rsidRPr="006F0850" w:rsidRDefault="0012359D" w:rsidP="006F0850">
      <w:pPr>
        <w:pStyle w:val="Heading1"/>
        <w:jc w:val="both"/>
        <w:rPr>
          <w:rFonts w:cs="Arial"/>
          <w:szCs w:val="24"/>
        </w:rPr>
      </w:pPr>
      <w:r w:rsidRPr="006F0850">
        <w:rPr>
          <w:rFonts w:cs="Arial"/>
          <w:szCs w:val="24"/>
        </w:rPr>
        <w:t xml:space="preserve">Purpose </w:t>
      </w:r>
    </w:p>
    <w:p w14:paraId="765C760B" w14:textId="520AA792" w:rsidR="00EC6DF4" w:rsidRPr="006F0850" w:rsidRDefault="009D4F40" w:rsidP="006F0850">
      <w:pPr>
        <w:pStyle w:val="Listpara"/>
        <w:jc w:val="both"/>
        <w:rPr>
          <w:sz w:val="24"/>
          <w:szCs w:val="24"/>
        </w:rPr>
      </w:pPr>
      <w:r w:rsidRPr="006F0850">
        <w:rPr>
          <w:sz w:val="24"/>
          <w:szCs w:val="24"/>
        </w:rPr>
        <w:t>4.</w:t>
      </w:r>
      <w:r w:rsidRPr="006F0850">
        <w:rPr>
          <w:sz w:val="24"/>
          <w:szCs w:val="24"/>
        </w:rPr>
        <w:tab/>
      </w:r>
      <w:r w:rsidR="00EC6DF4" w:rsidRPr="006F0850">
        <w:rPr>
          <w:sz w:val="24"/>
          <w:szCs w:val="24"/>
        </w:rPr>
        <w:t xml:space="preserve">RBGE is to contribute to the achievement of </w:t>
      </w:r>
      <w:r w:rsidR="00EA7CC5" w:rsidRPr="006F0850">
        <w:rPr>
          <w:sz w:val="24"/>
          <w:szCs w:val="24"/>
        </w:rPr>
        <w:t>Scottish Ministers objectives and priorities</w:t>
      </w:r>
      <w:r w:rsidR="00EC6DF4" w:rsidRPr="006F0850">
        <w:rPr>
          <w:sz w:val="24"/>
          <w:szCs w:val="24"/>
        </w:rPr>
        <w:t xml:space="preserve"> by </w:t>
      </w:r>
      <w:r w:rsidR="00440FB6" w:rsidRPr="006F0850">
        <w:rPr>
          <w:sz w:val="24"/>
          <w:szCs w:val="24"/>
        </w:rPr>
        <w:t>aligning</w:t>
      </w:r>
      <w:r w:rsidR="006E2058" w:rsidRPr="006F0850">
        <w:rPr>
          <w:sz w:val="24"/>
          <w:szCs w:val="24"/>
        </w:rPr>
        <w:t xml:space="preserve"> </w:t>
      </w:r>
      <w:r w:rsidR="00EC6DF4" w:rsidRPr="006F0850">
        <w:rPr>
          <w:sz w:val="24"/>
          <w:szCs w:val="24"/>
        </w:rPr>
        <w:t xml:space="preserve">its aims and objectives </w:t>
      </w:r>
      <w:r w:rsidR="00EA7CC5" w:rsidRPr="006F0850">
        <w:rPr>
          <w:sz w:val="24"/>
          <w:szCs w:val="24"/>
        </w:rPr>
        <w:t>with</w:t>
      </w:r>
      <w:r w:rsidR="00EC6DF4" w:rsidRPr="006F0850">
        <w:rPr>
          <w:sz w:val="24"/>
          <w:szCs w:val="24"/>
        </w:rPr>
        <w:t xml:space="preserve"> the</w:t>
      </w:r>
      <w:r w:rsidR="00244FB5" w:rsidRPr="006F0850">
        <w:rPr>
          <w:sz w:val="24"/>
          <w:szCs w:val="24"/>
        </w:rPr>
        <w:t xml:space="preserve"> </w:t>
      </w:r>
      <w:hyperlink r:id="rId11" w:history="1">
        <w:r w:rsidR="00EA7CC5" w:rsidRPr="002E3F17">
          <w:rPr>
            <w:rStyle w:val="Hyperlink"/>
            <w:sz w:val="24"/>
            <w:szCs w:val="24"/>
          </w:rPr>
          <w:t>National Performance  Framework</w:t>
        </w:r>
      </w:hyperlink>
      <w:r w:rsidR="00EA7CC5" w:rsidRPr="006F0850">
        <w:rPr>
          <w:sz w:val="24"/>
          <w:szCs w:val="24"/>
        </w:rPr>
        <w:t xml:space="preserve">, </w:t>
      </w:r>
      <w:hyperlink r:id="rId12" w:history="1">
        <w:r w:rsidR="00EA7CC5" w:rsidRPr="006F0850">
          <w:rPr>
            <w:rStyle w:val="Hyperlink"/>
            <w:sz w:val="24"/>
            <w:szCs w:val="24"/>
          </w:rPr>
          <w:t>Scotland's Economic Strategy</w:t>
        </w:r>
      </w:hyperlink>
      <w:r w:rsidR="00EA7CC5" w:rsidRPr="006F0850">
        <w:rPr>
          <w:rStyle w:val="Hyperlink"/>
          <w:sz w:val="24"/>
          <w:szCs w:val="24"/>
        </w:rPr>
        <w:t xml:space="preserve"> and </w:t>
      </w:r>
      <w:hyperlink r:id="rId13" w:history="1">
        <w:r w:rsidR="00244FB5" w:rsidRPr="006F0850">
          <w:rPr>
            <w:rStyle w:val="Hyperlink"/>
            <w:sz w:val="24"/>
            <w:szCs w:val="24"/>
          </w:rPr>
          <w:t>Programme for Government,</w:t>
        </w:r>
      </w:hyperlink>
      <w:r w:rsidR="00244FB5" w:rsidRPr="006F0850">
        <w:rPr>
          <w:sz w:val="24"/>
          <w:szCs w:val="24"/>
        </w:rPr>
        <w:t xml:space="preserve">    </w:t>
      </w:r>
    </w:p>
    <w:p w14:paraId="56E6F41A" w14:textId="77777777" w:rsidR="003B3CD0" w:rsidRPr="006F0850" w:rsidRDefault="009D4F40" w:rsidP="006F0850">
      <w:pPr>
        <w:pStyle w:val="Listpara"/>
        <w:jc w:val="both"/>
        <w:rPr>
          <w:sz w:val="24"/>
          <w:szCs w:val="24"/>
        </w:rPr>
      </w:pPr>
      <w:r w:rsidRPr="006F0850">
        <w:rPr>
          <w:sz w:val="24"/>
          <w:szCs w:val="24"/>
        </w:rPr>
        <w:t>5.</w:t>
      </w:r>
      <w:r w:rsidRPr="006F0850">
        <w:rPr>
          <w:sz w:val="24"/>
          <w:szCs w:val="24"/>
        </w:rPr>
        <w:tab/>
      </w:r>
      <w:hyperlink r:id="rId14" w:history="1">
        <w:r w:rsidR="0065270C" w:rsidRPr="006F0850">
          <w:rPr>
            <w:rStyle w:val="Hyperlink"/>
            <w:sz w:val="24"/>
            <w:szCs w:val="24"/>
          </w:rPr>
          <w:t>The National Heritage (Scotland) Act 1985</w:t>
        </w:r>
      </w:hyperlink>
      <w:r w:rsidR="00244FB5" w:rsidRPr="006F0850">
        <w:rPr>
          <w:sz w:val="24"/>
          <w:szCs w:val="24"/>
        </w:rPr>
        <w:t xml:space="preserve"> </w:t>
      </w:r>
      <w:r w:rsidR="007E53B0" w:rsidRPr="006F0850">
        <w:rPr>
          <w:sz w:val="24"/>
          <w:szCs w:val="24"/>
        </w:rPr>
        <w:t xml:space="preserve">gives </w:t>
      </w:r>
      <w:r w:rsidR="001B5308" w:rsidRPr="006F0850">
        <w:rPr>
          <w:sz w:val="24"/>
          <w:szCs w:val="24"/>
        </w:rPr>
        <w:t>RBGE</w:t>
      </w:r>
      <w:r w:rsidR="007E53B0" w:rsidRPr="006F0850">
        <w:rPr>
          <w:sz w:val="24"/>
          <w:szCs w:val="24"/>
        </w:rPr>
        <w:t xml:space="preserve"> the following</w:t>
      </w:r>
      <w:r w:rsidR="003B3CD0" w:rsidRPr="006F0850">
        <w:rPr>
          <w:sz w:val="24"/>
          <w:szCs w:val="24"/>
        </w:rPr>
        <w:t>:</w:t>
      </w:r>
    </w:p>
    <w:p w14:paraId="752F7018" w14:textId="77777777" w:rsidR="007E53B0" w:rsidRPr="006F0850" w:rsidRDefault="003B3CD0" w:rsidP="006F0850">
      <w:pPr>
        <w:pStyle w:val="Heading3"/>
        <w:jc w:val="both"/>
        <w:rPr>
          <w:sz w:val="24"/>
          <w:szCs w:val="24"/>
        </w:rPr>
      </w:pPr>
      <w:r w:rsidRPr="006F0850">
        <w:rPr>
          <w:sz w:val="24"/>
          <w:szCs w:val="24"/>
        </w:rPr>
        <w:t>F</w:t>
      </w:r>
      <w:r w:rsidR="007E53B0" w:rsidRPr="006F0850">
        <w:rPr>
          <w:sz w:val="24"/>
          <w:szCs w:val="24"/>
        </w:rPr>
        <w:t>unctions</w:t>
      </w:r>
      <w:r w:rsidRPr="006F0850">
        <w:rPr>
          <w:sz w:val="24"/>
          <w:szCs w:val="24"/>
        </w:rPr>
        <w:t xml:space="preserve">; </w:t>
      </w:r>
    </w:p>
    <w:p w14:paraId="37EC4314" w14:textId="77777777" w:rsidR="001B0DCD" w:rsidRPr="006F0850" w:rsidRDefault="007E53B0" w:rsidP="006F0850">
      <w:pPr>
        <w:numPr>
          <w:ilvl w:val="0"/>
          <w:numId w:val="39"/>
        </w:numPr>
        <w:tabs>
          <w:tab w:val="clear" w:pos="720"/>
          <w:tab w:val="clear" w:pos="1440"/>
          <w:tab w:val="clear" w:pos="2160"/>
          <w:tab w:val="clear" w:pos="2880"/>
          <w:tab w:val="clear" w:pos="4680"/>
          <w:tab w:val="clear" w:pos="5400"/>
          <w:tab w:val="clear" w:pos="9000"/>
        </w:tabs>
        <w:autoSpaceDE w:val="0"/>
        <w:autoSpaceDN w:val="0"/>
        <w:adjustRightInd w:val="0"/>
        <w:ind w:left="1080"/>
        <w:jc w:val="both"/>
        <w:rPr>
          <w:rFonts w:cs="Arial"/>
          <w:color w:val="000000"/>
          <w:sz w:val="24"/>
          <w:szCs w:val="24"/>
          <w:lang w:eastAsia="en-GB"/>
        </w:rPr>
      </w:pPr>
      <w:r w:rsidRPr="006F0850">
        <w:rPr>
          <w:rFonts w:cs="Arial"/>
          <w:color w:val="000000"/>
          <w:sz w:val="24"/>
          <w:szCs w:val="24"/>
          <w:lang w:eastAsia="en-GB"/>
        </w:rPr>
        <w:t xml:space="preserve">to </w:t>
      </w:r>
      <w:r w:rsidR="001B0DCD" w:rsidRPr="006F0850">
        <w:rPr>
          <w:rFonts w:cs="Arial"/>
          <w:color w:val="000000"/>
          <w:sz w:val="24"/>
          <w:szCs w:val="24"/>
          <w:lang w:eastAsia="en-GB"/>
        </w:rPr>
        <w:t>carry out investigation and research into the science of plants and related subjects, and to disseminate the results of the investigation and research;</w:t>
      </w:r>
    </w:p>
    <w:p w14:paraId="7DD62191" w14:textId="77777777" w:rsidR="001B0DCD" w:rsidRPr="006F0850" w:rsidRDefault="007E53B0" w:rsidP="006F0850">
      <w:pPr>
        <w:numPr>
          <w:ilvl w:val="0"/>
          <w:numId w:val="39"/>
        </w:numPr>
        <w:tabs>
          <w:tab w:val="clear" w:pos="720"/>
          <w:tab w:val="clear" w:pos="1440"/>
          <w:tab w:val="clear" w:pos="2160"/>
          <w:tab w:val="clear" w:pos="2880"/>
          <w:tab w:val="clear" w:pos="4680"/>
          <w:tab w:val="clear" w:pos="5400"/>
          <w:tab w:val="clear" w:pos="9000"/>
        </w:tabs>
        <w:autoSpaceDE w:val="0"/>
        <w:autoSpaceDN w:val="0"/>
        <w:adjustRightInd w:val="0"/>
        <w:ind w:left="1080"/>
        <w:jc w:val="both"/>
        <w:rPr>
          <w:rFonts w:cs="Arial"/>
          <w:color w:val="000000"/>
          <w:sz w:val="24"/>
          <w:szCs w:val="24"/>
          <w:lang w:eastAsia="en-GB"/>
        </w:rPr>
      </w:pPr>
      <w:r w:rsidRPr="006F0850">
        <w:rPr>
          <w:rFonts w:cs="Arial"/>
          <w:color w:val="000000"/>
          <w:sz w:val="24"/>
          <w:szCs w:val="24"/>
          <w:lang w:eastAsia="en-GB"/>
        </w:rPr>
        <w:t xml:space="preserve">to </w:t>
      </w:r>
      <w:r w:rsidR="001B0DCD" w:rsidRPr="006F0850">
        <w:rPr>
          <w:rFonts w:cs="Arial"/>
          <w:color w:val="000000"/>
          <w:sz w:val="24"/>
          <w:szCs w:val="24"/>
          <w:lang w:eastAsia="en-GB"/>
        </w:rPr>
        <w:t xml:space="preserve">maintain and develop collections of living plants and preserved plant material, books, </w:t>
      </w:r>
      <w:r w:rsidR="002102E6" w:rsidRPr="006F0850">
        <w:rPr>
          <w:rFonts w:cs="Arial"/>
          <w:color w:val="000000"/>
          <w:sz w:val="24"/>
          <w:szCs w:val="24"/>
          <w:lang w:eastAsia="en-GB"/>
        </w:rPr>
        <w:t>archives,</w:t>
      </w:r>
      <w:r w:rsidR="001B0DCD" w:rsidRPr="006F0850">
        <w:rPr>
          <w:rFonts w:cs="Arial"/>
          <w:color w:val="000000"/>
          <w:sz w:val="24"/>
          <w:szCs w:val="24"/>
          <w:lang w:eastAsia="en-GB"/>
        </w:rPr>
        <w:t xml:space="preserve"> and other related objects;</w:t>
      </w:r>
    </w:p>
    <w:p w14:paraId="1AD2A692" w14:textId="77777777" w:rsidR="001B0DCD" w:rsidRPr="006F0850" w:rsidRDefault="007E53B0" w:rsidP="006F0850">
      <w:pPr>
        <w:numPr>
          <w:ilvl w:val="0"/>
          <w:numId w:val="39"/>
        </w:numPr>
        <w:tabs>
          <w:tab w:val="clear" w:pos="720"/>
          <w:tab w:val="clear" w:pos="1440"/>
          <w:tab w:val="clear" w:pos="2160"/>
          <w:tab w:val="clear" w:pos="2880"/>
          <w:tab w:val="clear" w:pos="4680"/>
          <w:tab w:val="clear" w:pos="5400"/>
          <w:tab w:val="clear" w:pos="9000"/>
        </w:tabs>
        <w:autoSpaceDE w:val="0"/>
        <w:autoSpaceDN w:val="0"/>
        <w:adjustRightInd w:val="0"/>
        <w:ind w:left="1080"/>
        <w:jc w:val="both"/>
        <w:rPr>
          <w:rFonts w:cs="Arial"/>
          <w:color w:val="000000"/>
          <w:sz w:val="24"/>
          <w:szCs w:val="24"/>
          <w:lang w:eastAsia="en-GB"/>
        </w:rPr>
      </w:pPr>
      <w:r w:rsidRPr="006F0850">
        <w:rPr>
          <w:rFonts w:cs="Arial"/>
          <w:color w:val="000000"/>
          <w:sz w:val="24"/>
          <w:szCs w:val="24"/>
          <w:lang w:eastAsia="en-GB"/>
        </w:rPr>
        <w:t xml:space="preserve">to </w:t>
      </w:r>
      <w:r w:rsidR="001B0DCD" w:rsidRPr="006F0850">
        <w:rPr>
          <w:rFonts w:cs="Arial"/>
          <w:color w:val="000000"/>
          <w:sz w:val="24"/>
          <w:szCs w:val="24"/>
          <w:lang w:eastAsia="en-GB"/>
        </w:rPr>
        <w:t>keep the collections as national reference collections, and to ensure that they are available for the purposes of study;</w:t>
      </w:r>
    </w:p>
    <w:p w14:paraId="1E4D0249" w14:textId="77777777" w:rsidR="001B0DCD" w:rsidRPr="006F0850" w:rsidRDefault="007E53B0" w:rsidP="006F0850">
      <w:pPr>
        <w:numPr>
          <w:ilvl w:val="0"/>
          <w:numId w:val="39"/>
        </w:numPr>
        <w:tabs>
          <w:tab w:val="clear" w:pos="720"/>
          <w:tab w:val="clear" w:pos="1440"/>
          <w:tab w:val="clear" w:pos="2160"/>
          <w:tab w:val="clear" w:pos="2880"/>
          <w:tab w:val="clear" w:pos="4680"/>
          <w:tab w:val="clear" w:pos="5400"/>
          <w:tab w:val="clear" w:pos="9000"/>
        </w:tabs>
        <w:autoSpaceDE w:val="0"/>
        <w:autoSpaceDN w:val="0"/>
        <w:adjustRightInd w:val="0"/>
        <w:ind w:left="1080"/>
        <w:jc w:val="both"/>
        <w:rPr>
          <w:rFonts w:cs="Arial"/>
          <w:color w:val="000000"/>
          <w:sz w:val="24"/>
          <w:szCs w:val="24"/>
          <w:lang w:eastAsia="en-GB"/>
        </w:rPr>
      </w:pPr>
      <w:r w:rsidRPr="006F0850">
        <w:rPr>
          <w:rFonts w:cs="Arial"/>
          <w:color w:val="000000"/>
          <w:sz w:val="24"/>
          <w:szCs w:val="24"/>
          <w:lang w:eastAsia="en-GB"/>
        </w:rPr>
        <w:t xml:space="preserve">to </w:t>
      </w:r>
      <w:r w:rsidR="001B0DCD" w:rsidRPr="006F0850">
        <w:rPr>
          <w:rFonts w:cs="Arial"/>
          <w:color w:val="000000"/>
          <w:sz w:val="24"/>
          <w:szCs w:val="24"/>
          <w:lang w:eastAsia="en-GB"/>
        </w:rPr>
        <w:t xml:space="preserve">provide advice, </w:t>
      </w:r>
      <w:r w:rsidR="009D397A" w:rsidRPr="006F0850">
        <w:rPr>
          <w:rFonts w:cs="Arial"/>
          <w:color w:val="000000"/>
          <w:sz w:val="24"/>
          <w:szCs w:val="24"/>
          <w:lang w:eastAsia="en-GB"/>
        </w:rPr>
        <w:t>information,</w:t>
      </w:r>
      <w:r w:rsidR="001B0DCD" w:rsidRPr="006F0850">
        <w:rPr>
          <w:rFonts w:cs="Arial"/>
          <w:color w:val="000000"/>
          <w:sz w:val="24"/>
          <w:szCs w:val="24"/>
          <w:lang w:eastAsia="en-GB"/>
        </w:rPr>
        <w:t xml:space="preserve"> and education, in any manner which seems appropriate in relation to any aspect of the science of plants or of any related subject;</w:t>
      </w:r>
    </w:p>
    <w:p w14:paraId="0B5D7CCB" w14:textId="77777777" w:rsidR="001B0DCD" w:rsidRPr="006F0850" w:rsidRDefault="007E53B0" w:rsidP="006F0850">
      <w:pPr>
        <w:numPr>
          <w:ilvl w:val="0"/>
          <w:numId w:val="39"/>
        </w:numPr>
        <w:tabs>
          <w:tab w:val="clear" w:pos="720"/>
          <w:tab w:val="clear" w:pos="1440"/>
          <w:tab w:val="clear" w:pos="2160"/>
          <w:tab w:val="clear" w:pos="2880"/>
          <w:tab w:val="clear" w:pos="4680"/>
          <w:tab w:val="clear" w:pos="5400"/>
          <w:tab w:val="clear" w:pos="9000"/>
        </w:tabs>
        <w:autoSpaceDE w:val="0"/>
        <w:autoSpaceDN w:val="0"/>
        <w:adjustRightInd w:val="0"/>
        <w:ind w:left="1080"/>
        <w:jc w:val="both"/>
        <w:rPr>
          <w:rFonts w:cs="Arial"/>
          <w:color w:val="000000"/>
          <w:sz w:val="24"/>
          <w:szCs w:val="24"/>
          <w:lang w:eastAsia="en-GB"/>
        </w:rPr>
      </w:pPr>
      <w:r w:rsidRPr="006F0850">
        <w:rPr>
          <w:rFonts w:cs="Arial"/>
          <w:color w:val="000000"/>
          <w:sz w:val="24"/>
          <w:szCs w:val="24"/>
          <w:lang w:eastAsia="en-GB"/>
        </w:rPr>
        <w:t xml:space="preserve">to </w:t>
      </w:r>
      <w:r w:rsidR="001B0DCD" w:rsidRPr="006F0850">
        <w:rPr>
          <w:rFonts w:cs="Arial"/>
          <w:color w:val="000000"/>
          <w:sz w:val="24"/>
          <w:szCs w:val="24"/>
          <w:lang w:eastAsia="en-GB"/>
        </w:rPr>
        <w:t>provide other services (including quarantine) relevant to plant material; and</w:t>
      </w:r>
    </w:p>
    <w:p w14:paraId="1C893C28" w14:textId="77777777" w:rsidR="001B0DCD" w:rsidRPr="006F0850" w:rsidRDefault="007E53B0" w:rsidP="006F0850">
      <w:pPr>
        <w:numPr>
          <w:ilvl w:val="0"/>
          <w:numId w:val="39"/>
        </w:numPr>
        <w:tabs>
          <w:tab w:val="clear" w:pos="720"/>
          <w:tab w:val="clear" w:pos="1440"/>
          <w:tab w:val="clear" w:pos="2160"/>
          <w:tab w:val="clear" w:pos="2880"/>
          <w:tab w:val="clear" w:pos="4680"/>
          <w:tab w:val="clear" w:pos="5400"/>
          <w:tab w:val="clear" w:pos="9000"/>
        </w:tabs>
        <w:autoSpaceDE w:val="0"/>
        <w:autoSpaceDN w:val="0"/>
        <w:adjustRightInd w:val="0"/>
        <w:ind w:left="1080"/>
        <w:jc w:val="both"/>
        <w:rPr>
          <w:rFonts w:cs="Arial"/>
          <w:color w:val="000000"/>
          <w:sz w:val="24"/>
          <w:szCs w:val="24"/>
          <w:lang w:eastAsia="en-GB"/>
        </w:rPr>
      </w:pPr>
      <w:r w:rsidRPr="006F0850">
        <w:rPr>
          <w:rFonts w:cs="Arial"/>
          <w:color w:val="000000"/>
          <w:sz w:val="24"/>
          <w:szCs w:val="24"/>
          <w:lang w:eastAsia="en-GB"/>
        </w:rPr>
        <w:t xml:space="preserve">to </w:t>
      </w:r>
      <w:r w:rsidR="001B0DCD" w:rsidRPr="006F0850">
        <w:rPr>
          <w:rFonts w:cs="Arial"/>
          <w:color w:val="000000"/>
          <w:sz w:val="24"/>
          <w:szCs w:val="24"/>
          <w:lang w:eastAsia="en-GB"/>
        </w:rPr>
        <w:t>afford members of the public opportunities to enter any land occupied or managed by the Board for the purpose of gaining knowledge and enjoyment from the Board’s collections.</w:t>
      </w:r>
    </w:p>
    <w:p w14:paraId="57D59E26" w14:textId="77777777" w:rsidR="003B3CD0" w:rsidRPr="006F0850" w:rsidRDefault="003B3CD0" w:rsidP="006F0850">
      <w:pPr>
        <w:pStyle w:val="Heading3"/>
        <w:jc w:val="both"/>
        <w:rPr>
          <w:sz w:val="24"/>
          <w:szCs w:val="24"/>
        </w:rPr>
      </w:pPr>
      <w:r w:rsidRPr="006F0850">
        <w:rPr>
          <w:sz w:val="24"/>
          <w:szCs w:val="24"/>
        </w:rPr>
        <w:t xml:space="preserve">Duties; </w:t>
      </w:r>
    </w:p>
    <w:p w14:paraId="39210CEB" w14:textId="77777777" w:rsidR="003B3CD0" w:rsidRPr="006F0850" w:rsidRDefault="00391657" w:rsidP="006F0850">
      <w:pPr>
        <w:numPr>
          <w:ilvl w:val="0"/>
          <w:numId w:val="39"/>
        </w:numPr>
        <w:tabs>
          <w:tab w:val="clear" w:pos="720"/>
          <w:tab w:val="clear" w:pos="1440"/>
          <w:tab w:val="clear" w:pos="2160"/>
          <w:tab w:val="clear" w:pos="2880"/>
          <w:tab w:val="clear" w:pos="4680"/>
          <w:tab w:val="clear" w:pos="5400"/>
          <w:tab w:val="clear" w:pos="9000"/>
        </w:tabs>
        <w:autoSpaceDE w:val="0"/>
        <w:autoSpaceDN w:val="0"/>
        <w:adjustRightInd w:val="0"/>
        <w:ind w:left="1077" w:hanging="357"/>
        <w:jc w:val="both"/>
        <w:rPr>
          <w:rFonts w:cs="Arial"/>
          <w:sz w:val="24"/>
          <w:szCs w:val="24"/>
          <w:lang w:eastAsia="en-GB"/>
        </w:rPr>
      </w:pPr>
      <w:r w:rsidRPr="006F0850">
        <w:rPr>
          <w:rFonts w:cs="Arial"/>
          <w:sz w:val="24"/>
          <w:szCs w:val="24"/>
          <w:lang w:eastAsia="en-GB"/>
        </w:rPr>
        <w:t>RBGE</w:t>
      </w:r>
      <w:r w:rsidR="003B3CD0" w:rsidRPr="006F0850">
        <w:rPr>
          <w:rFonts w:cs="Arial"/>
          <w:sz w:val="24"/>
          <w:szCs w:val="24"/>
          <w:lang w:eastAsia="en-GB"/>
        </w:rPr>
        <w:t xml:space="preserve"> Board must report at least tri-annually on the discharge of its duties under the Act. In practice, it reports to the Scottish Parliament annually through </w:t>
      </w:r>
      <w:r w:rsidR="003B3CD0" w:rsidRPr="006F0850">
        <w:rPr>
          <w:rFonts w:cs="Arial"/>
          <w:sz w:val="24"/>
          <w:szCs w:val="24"/>
          <w:lang w:eastAsia="en-GB"/>
        </w:rPr>
        <w:lastRenderedPageBreak/>
        <w:t>publication of the Annual Report. The Board is also required to lay its accounts annually before the Scottish Parliament by 31 December each year.</w:t>
      </w:r>
    </w:p>
    <w:p w14:paraId="43F9698A" w14:textId="77777777" w:rsidR="00244FB5" w:rsidRPr="006F0850" w:rsidRDefault="00244FB5" w:rsidP="006F0850">
      <w:pPr>
        <w:tabs>
          <w:tab w:val="clear" w:pos="720"/>
          <w:tab w:val="clear" w:pos="1440"/>
          <w:tab w:val="clear" w:pos="2160"/>
          <w:tab w:val="clear" w:pos="2880"/>
          <w:tab w:val="clear" w:pos="4680"/>
          <w:tab w:val="clear" w:pos="5400"/>
          <w:tab w:val="clear" w:pos="9000"/>
        </w:tabs>
        <w:autoSpaceDE w:val="0"/>
        <w:autoSpaceDN w:val="0"/>
        <w:adjustRightInd w:val="0"/>
        <w:ind w:left="1077"/>
        <w:jc w:val="both"/>
        <w:rPr>
          <w:rFonts w:cs="Arial"/>
          <w:sz w:val="24"/>
          <w:szCs w:val="24"/>
          <w:lang w:eastAsia="en-GB"/>
        </w:rPr>
      </w:pPr>
    </w:p>
    <w:p w14:paraId="5252A8A0" w14:textId="77777777" w:rsidR="003B3CD0" w:rsidRPr="006F0850" w:rsidRDefault="003B3CD0" w:rsidP="006F0850">
      <w:pPr>
        <w:pStyle w:val="Heading3"/>
        <w:jc w:val="both"/>
        <w:rPr>
          <w:sz w:val="24"/>
          <w:szCs w:val="24"/>
        </w:rPr>
      </w:pPr>
      <w:r w:rsidRPr="006F0850">
        <w:rPr>
          <w:sz w:val="24"/>
          <w:szCs w:val="24"/>
        </w:rPr>
        <w:t>Powers;</w:t>
      </w:r>
    </w:p>
    <w:p w14:paraId="481BE5A1" w14:textId="77777777" w:rsidR="003B3CD0" w:rsidRPr="006F0850" w:rsidRDefault="003B3CD0" w:rsidP="006F0850">
      <w:pPr>
        <w:numPr>
          <w:ilvl w:val="0"/>
          <w:numId w:val="39"/>
        </w:numPr>
        <w:tabs>
          <w:tab w:val="clear" w:pos="720"/>
          <w:tab w:val="clear" w:pos="1440"/>
          <w:tab w:val="clear" w:pos="2160"/>
          <w:tab w:val="clear" w:pos="2880"/>
          <w:tab w:val="clear" w:pos="4680"/>
          <w:tab w:val="clear" w:pos="5400"/>
          <w:tab w:val="clear" w:pos="9000"/>
        </w:tabs>
        <w:autoSpaceDE w:val="0"/>
        <w:autoSpaceDN w:val="0"/>
        <w:adjustRightInd w:val="0"/>
        <w:ind w:left="1077" w:hanging="357"/>
        <w:jc w:val="both"/>
        <w:rPr>
          <w:rFonts w:cs="Arial"/>
          <w:sz w:val="24"/>
          <w:szCs w:val="24"/>
          <w:lang w:eastAsia="en-GB"/>
        </w:rPr>
      </w:pPr>
      <w:r w:rsidRPr="006F0850">
        <w:rPr>
          <w:rFonts w:cs="Arial"/>
          <w:sz w:val="24"/>
          <w:szCs w:val="24"/>
          <w:lang w:eastAsia="en-GB"/>
        </w:rPr>
        <w:t>subject to the provisions of the Act, the Board may do anything for the purpose of</w:t>
      </w:r>
      <w:r w:rsidR="001F7BB5" w:rsidRPr="006F0850">
        <w:rPr>
          <w:rFonts w:cs="Arial"/>
          <w:sz w:val="24"/>
          <w:szCs w:val="24"/>
          <w:lang w:eastAsia="en-GB"/>
        </w:rPr>
        <w:t xml:space="preserve"> </w:t>
      </w:r>
      <w:r w:rsidRPr="006F0850">
        <w:rPr>
          <w:rFonts w:cs="Arial"/>
          <w:sz w:val="24"/>
          <w:szCs w:val="24"/>
          <w:lang w:eastAsia="en-GB"/>
        </w:rPr>
        <w:t>discharging their functions. This includes establishing trusts, and, with the</w:t>
      </w:r>
      <w:r w:rsidR="001F7BB5" w:rsidRPr="006F0850">
        <w:rPr>
          <w:rFonts w:cs="Arial"/>
          <w:sz w:val="24"/>
          <w:szCs w:val="24"/>
          <w:lang w:eastAsia="en-GB"/>
        </w:rPr>
        <w:t xml:space="preserve"> </w:t>
      </w:r>
      <w:r w:rsidRPr="006F0850">
        <w:rPr>
          <w:rFonts w:cs="Arial"/>
          <w:sz w:val="24"/>
          <w:szCs w:val="24"/>
          <w:lang w:eastAsia="en-GB"/>
        </w:rPr>
        <w:t>consent of the Scottish Ministers, where the RBGE does not or already have</w:t>
      </w:r>
      <w:r w:rsidR="001F7BB5" w:rsidRPr="006F0850">
        <w:rPr>
          <w:rFonts w:cs="Arial"/>
          <w:sz w:val="24"/>
          <w:szCs w:val="24"/>
          <w:lang w:eastAsia="en-GB"/>
        </w:rPr>
        <w:t xml:space="preserve"> </w:t>
      </w:r>
      <w:r w:rsidRPr="006F0850">
        <w:rPr>
          <w:rFonts w:cs="Arial"/>
          <w:sz w:val="24"/>
          <w:szCs w:val="24"/>
          <w:lang w:eastAsia="en-GB"/>
        </w:rPr>
        <w:t>delegated authority to do so, entering into contracts or agreements (including for</w:t>
      </w:r>
      <w:r w:rsidR="001F7BB5" w:rsidRPr="006F0850">
        <w:rPr>
          <w:rFonts w:cs="Arial"/>
          <w:sz w:val="24"/>
          <w:szCs w:val="24"/>
          <w:lang w:eastAsia="en-GB"/>
        </w:rPr>
        <w:t xml:space="preserve"> </w:t>
      </w:r>
      <w:r w:rsidRPr="006F0850">
        <w:rPr>
          <w:rFonts w:cs="Arial"/>
          <w:sz w:val="24"/>
          <w:szCs w:val="24"/>
          <w:lang w:eastAsia="en-GB"/>
        </w:rPr>
        <w:t>the acquisition or disposal of land) to make grants and to invest and borrow</w:t>
      </w:r>
      <w:r w:rsidR="001F7BB5" w:rsidRPr="006F0850">
        <w:rPr>
          <w:rFonts w:cs="Arial"/>
          <w:sz w:val="24"/>
          <w:szCs w:val="24"/>
          <w:lang w:eastAsia="en-GB"/>
        </w:rPr>
        <w:t xml:space="preserve"> </w:t>
      </w:r>
      <w:r w:rsidRPr="006F0850">
        <w:rPr>
          <w:rFonts w:cs="Arial"/>
          <w:sz w:val="24"/>
          <w:szCs w:val="24"/>
          <w:lang w:eastAsia="en-GB"/>
        </w:rPr>
        <w:t>money;</w:t>
      </w:r>
    </w:p>
    <w:p w14:paraId="714533B7" w14:textId="77777777" w:rsidR="003B3CD0" w:rsidRPr="006F0850" w:rsidRDefault="003B3CD0" w:rsidP="006F0850">
      <w:pPr>
        <w:numPr>
          <w:ilvl w:val="0"/>
          <w:numId w:val="39"/>
        </w:numPr>
        <w:tabs>
          <w:tab w:val="clear" w:pos="720"/>
          <w:tab w:val="clear" w:pos="1440"/>
          <w:tab w:val="clear" w:pos="2160"/>
          <w:tab w:val="clear" w:pos="2880"/>
          <w:tab w:val="clear" w:pos="4680"/>
          <w:tab w:val="clear" w:pos="5400"/>
          <w:tab w:val="clear" w:pos="9000"/>
        </w:tabs>
        <w:autoSpaceDE w:val="0"/>
        <w:autoSpaceDN w:val="0"/>
        <w:adjustRightInd w:val="0"/>
        <w:ind w:left="1077" w:hanging="357"/>
        <w:jc w:val="both"/>
        <w:rPr>
          <w:rFonts w:cs="Arial"/>
          <w:sz w:val="24"/>
          <w:szCs w:val="24"/>
          <w:lang w:eastAsia="en-GB"/>
        </w:rPr>
      </w:pPr>
      <w:r w:rsidRPr="006F0850">
        <w:rPr>
          <w:rFonts w:cs="Arial"/>
          <w:sz w:val="24"/>
          <w:szCs w:val="24"/>
          <w:lang w:eastAsia="en-GB"/>
        </w:rPr>
        <w:t>with the consent of the Scottish Ministers the Board may form bodies corporate, the main object of which is to promote any of the general functions of the Board. The Board may hold interests in any company which it forms, and may provide financial or other assistance to it;</w:t>
      </w:r>
    </w:p>
    <w:p w14:paraId="06DDF8B5" w14:textId="77777777" w:rsidR="003B3CD0" w:rsidRPr="006F0850" w:rsidRDefault="003B3CD0" w:rsidP="006F0850">
      <w:pPr>
        <w:numPr>
          <w:ilvl w:val="0"/>
          <w:numId w:val="39"/>
        </w:numPr>
        <w:tabs>
          <w:tab w:val="clear" w:pos="720"/>
          <w:tab w:val="clear" w:pos="1440"/>
          <w:tab w:val="clear" w:pos="2160"/>
          <w:tab w:val="clear" w:pos="2880"/>
          <w:tab w:val="clear" w:pos="4680"/>
          <w:tab w:val="clear" w:pos="5400"/>
          <w:tab w:val="clear" w:pos="9000"/>
        </w:tabs>
        <w:autoSpaceDE w:val="0"/>
        <w:autoSpaceDN w:val="0"/>
        <w:adjustRightInd w:val="0"/>
        <w:ind w:left="1077" w:hanging="357"/>
        <w:jc w:val="both"/>
        <w:rPr>
          <w:rFonts w:cs="Arial"/>
          <w:sz w:val="24"/>
          <w:szCs w:val="24"/>
          <w:lang w:eastAsia="en-GB"/>
        </w:rPr>
      </w:pPr>
      <w:r w:rsidRPr="006F0850">
        <w:rPr>
          <w:rFonts w:cs="Arial"/>
          <w:sz w:val="24"/>
          <w:szCs w:val="24"/>
          <w:lang w:eastAsia="en-GB"/>
        </w:rPr>
        <w:t xml:space="preserve">Scottish Ministers may direct the Board to exercise appropriate functions on their behalf. The Chair must ensure that the Board operates within the limits of its statutory authority, and any delegated authority agreed with the </w:t>
      </w:r>
      <w:r w:rsidR="007905CE" w:rsidRPr="006F0850">
        <w:rPr>
          <w:rFonts w:cs="Arial"/>
          <w:sz w:val="24"/>
          <w:szCs w:val="24"/>
          <w:lang w:eastAsia="en-GB"/>
        </w:rPr>
        <w:t>SG</w:t>
      </w:r>
      <w:r w:rsidRPr="006F0850">
        <w:rPr>
          <w:rFonts w:cs="Arial"/>
          <w:sz w:val="24"/>
          <w:szCs w:val="24"/>
          <w:lang w:eastAsia="en-GB"/>
        </w:rPr>
        <w:t>, and in accordance with any guidance issued by the S</w:t>
      </w:r>
      <w:r w:rsidR="007905CE" w:rsidRPr="006F0850">
        <w:rPr>
          <w:rFonts w:cs="Arial"/>
          <w:sz w:val="24"/>
          <w:szCs w:val="24"/>
          <w:lang w:eastAsia="en-GB"/>
        </w:rPr>
        <w:t xml:space="preserve">G </w:t>
      </w:r>
      <w:r w:rsidRPr="006F0850">
        <w:rPr>
          <w:rFonts w:cs="Arial"/>
          <w:sz w:val="24"/>
          <w:szCs w:val="24"/>
          <w:lang w:eastAsia="en-GB"/>
        </w:rPr>
        <w:t>and any other conditions relating to the use of public funds.</w:t>
      </w:r>
    </w:p>
    <w:p w14:paraId="0C9AE9BC" w14:textId="77777777" w:rsidR="003B3CD0" w:rsidRPr="006F0850" w:rsidRDefault="009D4F40" w:rsidP="006F0850">
      <w:pPr>
        <w:pStyle w:val="Listpara"/>
        <w:jc w:val="both"/>
        <w:rPr>
          <w:sz w:val="24"/>
          <w:szCs w:val="24"/>
        </w:rPr>
      </w:pPr>
      <w:r w:rsidRPr="006F0850">
        <w:rPr>
          <w:sz w:val="24"/>
          <w:szCs w:val="24"/>
        </w:rPr>
        <w:t>6.</w:t>
      </w:r>
      <w:r w:rsidRPr="006F0850">
        <w:rPr>
          <w:sz w:val="24"/>
          <w:szCs w:val="24"/>
        </w:rPr>
        <w:tab/>
      </w:r>
      <w:r w:rsidR="003B3CD0" w:rsidRPr="006F0850">
        <w:rPr>
          <w:sz w:val="24"/>
          <w:szCs w:val="24"/>
        </w:rPr>
        <w:t xml:space="preserve">RBGE’s purpose, strategic </w:t>
      </w:r>
      <w:r w:rsidR="009D397A" w:rsidRPr="006F0850">
        <w:rPr>
          <w:sz w:val="24"/>
          <w:szCs w:val="24"/>
        </w:rPr>
        <w:t>aims,</w:t>
      </w:r>
      <w:r w:rsidR="003B3CD0" w:rsidRPr="006F0850">
        <w:rPr>
          <w:sz w:val="24"/>
          <w:szCs w:val="24"/>
        </w:rPr>
        <w:t xml:space="preserve"> and objectives, as agreed by the Scottish Ministers, are: </w:t>
      </w:r>
    </w:p>
    <w:p w14:paraId="2E058AB2" w14:textId="77777777" w:rsidR="00DA1F45" w:rsidRPr="006F0850" w:rsidRDefault="003B3CD0" w:rsidP="006F0850">
      <w:pPr>
        <w:numPr>
          <w:ilvl w:val="0"/>
          <w:numId w:val="39"/>
        </w:numPr>
        <w:tabs>
          <w:tab w:val="clear" w:pos="720"/>
          <w:tab w:val="clear" w:pos="1440"/>
          <w:tab w:val="clear" w:pos="2160"/>
          <w:tab w:val="clear" w:pos="2880"/>
          <w:tab w:val="clear" w:pos="4680"/>
          <w:tab w:val="clear" w:pos="5400"/>
          <w:tab w:val="clear" w:pos="9000"/>
        </w:tabs>
        <w:autoSpaceDE w:val="0"/>
        <w:autoSpaceDN w:val="0"/>
        <w:adjustRightInd w:val="0"/>
        <w:ind w:left="1080"/>
        <w:jc w:val="both"/>
        <w:rPr>
          <w:rFonts w:cs="Arial"/>
          <w:color w:val="000000"/>
          <w:sz w:val="24"/>
          <w:szCs w:val="24"/>
          <w:lang w:eastAsia="en-GB"/>
        </w:rPr>
      </w:pPr>
      <w:r w:rsidRPr="006F0850">
        <w:rPr>
          <w:rFonts w:cs="Arial"/>
          <w:color w:val="000000"/>
          <w:sz w:val="24"/>
          <w:szCs w:val="24"/>
          <w:lang w:eastAsia="en-GB"/>
        </w:rPr>
        <w:t>M</w:t>
      </w:r>
      <w:r w:rsidR="00FD6812" w:rsidRPr="006F0850">
        <w:rPr>
          <w:rFonts w:cs="Arial"/>
          <w:color w:val="000000"/>
          <w:sz w:val="24"/>
          <w:szCs w:val="24"/>
          <w:lang w:eastAsia="en-GB"/>
        </w:rPr>
        <w:t xml:space="preserve">aintaining and developing its internationally important </w:t>
      </w:r>
      <w:r w:rsidR="00E74BBF" w:rsidRPr="006F0850">
        <w:rPr>
          <w:rFonts w:cs="Arial"/>
          <w:color w:val="000000"/>
          <w:sz w:val="24"/>
          <w:szCs w:val="24"/>
          <w:lang w:eastAsia="en-GB"/>
        </w:rPr>
        <w:t>collections</w:t>
      </w:r>
    </w:p>
    <w:p w14:paraId="25A68763" w14:textId="77777777" w:rsidR="00DA1F45" w:rsidRPr="006F0850" w:rsidRDefault="00E74BBF" w:rsidP="006F0850">
      <w:pPr>
        <w:numPr>
          <w:ilvl w:val="0"/>
          <w:numId w:val="39"/>
        </w:numPr>
        <w:tabs>
          <w:tab w:val="clear" w:pos="720"/>
          <w:tab w:val="clear" w:pos="1440"/>
          <w:tab w:val="clear" w:pos="2160"/>
          <w:tab w:val="clear" w:pos="2880"/>
          <w:tab w:val="clear" w:pos="4680"/>
          <w:tab w:val="clear" w:pos="5400"/>
          <w:tab w:val="clear" w:pos="9000"/>
        </w:tabs>
        <w:autoSpaceDE w:val="0"/>
        <w:autoSpaceDN w:val="0"/>
        <w:adjustRightInd w:val="0"/>
        <w:ind w:left="1080"/>
        <w:jc w:val="both"/>
        <w:rPr>
          <w:rFonts w:cs="Arial"/>
          <w:color w:val="000000"/>
          <w:sz w:val="24"/>
          <w:szCs w:val="24"/>
          <w:lang w:eastAsia="en-GB"/>
        </w:rPr>
      </w:pPr>
      <w:r w:rsidRPr="006F0850">
        <w:rPr>
          <w:rFonts w:cs="Arial"/>
          <w:color w:val="000000"/>
          <w:sz w:val="24"/>
          <w:szCs w:val="24"/>
          <w:lang w:eastAsia="en-GB"/>
        </w:rPr>
        <w:t>Delivering world leading research in plant biodiversity science</w:t>
      </w:r>
    </w:p>
    <w:p w14:paraId="00A4A7B4" w14:textId="77777777" w:rsidR="00DA1F45" w:rsidRPr="006F0850" w:rsidRDefault="00E74BBF" w:rsidP="006F0850">
      <w:pPr>
        <w:numPr>
          <w:ilvl w:val="0"/>
          <w:numId w:val="39"/>
        </w:numPr>
        <w:tabs>
          <w:tab w:val="clear" w:pos="720"/>
          <w:tab w:val="clear" w:pos="1440"/>
          <w:tab w:val="clear" w:pos="2160"/>
          <w:tab w:val="clear" w:pos="2880"/>
          <w:tab w:val="clear" w:pos="4680"/>
          <w:tab w:val="clear" w:pos="5400"/>
          <w:tab w:val="clear" w:pos="9000"/>
        </w:tabs>
        <w:autoSpaceDE w:val="0"/>
        <w:autoSpaceDN w:val="0"/>
        <w:adjustRightInd w:val="0"/>
        <w:ind w:left="1080"/>
        <w:jc w:val="both"/>
        <w:rPr>
          <w:rFonts w:cs="Arial"/>
          <w:color w:val="000000"/>
          <w:sz w:val="24"/>
          <w:szCs w:val="24"/>
          <w:lang w:eastAsia="en-GB"/>
        </w:rPr>
      </w:pPr>
      <w:r w:rsidRPr="006F0850">
        <w:rPr>
          <w:rFonts w:cs="Arial"/>
          <w:color w:val="000000"/>
          <w:sz w:val="24"/>
          <w:szCs w:val="24"/>
          <w:lang w:eastAsia="en-GB"/>
        </w:rPr>
        <w:t>Providing learning and training in horticulture, biodiversity science and conservation</w:t>
      </w:r>
    </w:p>
    <w:p w14:paraId="47C2437C" w14:textId="77777777" w:rsidR="00E74BBF" w:rsidRPr="006F0850" w:rsidRDefault="00E74BBF" w:rsidP="006F0850">
      <w:pPr>
        <w:numPr>
          <w:ilvl w:val="0"/>
          <w:numId w:val="39"/>
        </w:numPr>
        <w:tabs>
          <w:tab w:val="clear" w:pos="720"/>
          <w:tab w:val="clear" w:pos="1440"/>
          <w:tab w:val="clear" w:pos="2160"/>
          <w:tab w:val="clear" w:pos="2880"/>
          <w:tab w:val="clear" w:pos="4680"/>
          <w:tab w:val="clear" w:pos="5400"/>
          <w:tab w:val="clear" w:pos="9000"/>
        </w:tabs>
        <w:autoSpaceDE w:val="0"/>
        <w:autoSpaceDN w:val="0"/>
        <w:adjustRightInd w:val="0"/>
        <w:ind w:left="1080"/>
        <w:jc w:val="both"/>
        <w:rPr>
          <w:rFonts w:cs="Arial"/>
          <w:color w:val="000000"/>
          <w:sz w:val="24"/>
          <w:szCs w:val="24"/>
          <w:lang w:eastAsia="en-GB"/>
        </w:rPr>
      </w:pPr>
      <w:r w:rsidRPr="006F0850">
        <w:rPr>
          <w:rFonts w:cs="Arial"/>
          <w:color w:val="000000"/>
          <w:sz w:val="24"/>
          <w:szCs w:val="24"/>
          <w:lang w:eastAsia="en-GB"/>
        </w:rPr>
        <w:t xml:space="preserve">Offering a </w:t>
      </w:r>
      <w:r w:rsidR="00DB4ACC" w:rsidRPr="006F0850">
        <w:rPr>
          <w:rFonts w:cs="Arial"/>
          <w:color w:val="000000"/>
          <w:sz w:val="24"/>
          <w:szCs w:val="24"/>
          <w:lang w:eastAsia="en-GB"/>
        </w:rPr>
        <w:t>high-quality</w:t>
      </w:r>
      <w:r w:rsidRPr="006F0850">
        <w:rPr>
          <w:rFonts w:cs="Arial"/>
          <w:color w:val="000000"/>
          <w:sz w:val="24"/>
          <w:szCs w:val="24"/>
          <w:lang w:eastAsia="en-GB"/>
        </w:rPr>
        <w:t xml:space="preserve"> visitor attraction</w:t>
      </w:r>
    </w:p>
    <w:p w14:paraId="02A3D481" w14:textId="77777777" w:rsidR="0089038C" w:rsidRPr="006F0850" w:rsidRDefault="009D4F40" w:rsidP="006F0850">
      <w:pPr>
        <w:pStyle w:val="Listpara"/>
        <w:jc w:val="both"/>
        <w:rPr>
          <w:sz w:val="24"/>
          <w:szCs w:val="24"/>
        </w:rPr>
      </w:pPr>
      <w:r w:rsidRPr="006F0850">
        <w:rPr>
          <w:sz w:val="24"/>
          <w:szCs w:val="24"/>
        </w:rPr>
        <w:t>7.</w:t>
      </w:r>
      <w:r w:rsidRPr="006F0850">
        <w:rPr>
          <w:sz w:val="24"/>
          <w:szCs w:val="24"/>
        </w:rPr>
        <w:tab/>
      </w:r>
      <w:r w:rsidR="00DB4ACC" w:rsidRPr="006F0850">
        <w:rPr>
          <w:sz w:val="24"/>
          <w:szCs w:val="24"/>
        </w:rPr>
        <w:t>The SG</w:t>
      </w:r>
      <w:r w:rsidR="0089038C" w:rsidRPr="006F0850">
        <w:rPr>
          <w:sz w:val="24"/>
          <w:szCs w:val="24"/>
        </w:rPr>
        <w:t>, in consultation with the Board, determines RBGE’s performance framework in the light of the Scottish Minister’s wider strategic aims. RBGE’s objectives and key targets shall be agreed within the RBGE’s corporate planning process and should take full account of the Scottish Ministers’ Spending Review targets and priorities.</w:t>
      </w:r>
    </w:p>
    <w:p w14:paraId="621BF961" w14:textId="77777777" w:rsidR="0089038C" w:rsidRPr="006F0850" w:rsidRDefault="0089038C" w:rsidP="006F0850">
      <w:pPr>
        <w:pStyle w:val="Heading1"/>
        <w:jc w:val="both"/>
        <w:rPr>
          <w:rFonts w:cs="Arial"/>
          <w:szCs w:val="24"/>
        </w:rPr>
      </w:pPr>
      <w:r w:rsidRPr="006F0850">
        <w:rPr>
          <w:rFonts w:cs="Arial"/>
          <w:szCs w:val="24"/>
        </w:rPr>
        <w:t xml:space="preserve">Relationship between </w:t>
      </w:r>
      <w:r w:rsidR="00DD6AEA" w:rsidRPr="006F0850">
        <w:rPr>
          <w:rFonts w:cs="Arial"/>
          <w:szCs w:val="24"/>
        </w:rPr>
        <w:t>SG</w:t>
      </w:r>
      <w:r w:rsidRPr="006F0850">
        <w:rPr>
          <w:rFonts w:cs="Arial"/>
          <w:szCs w:val="24"/>
        </w:rPr>
        <w:t xml:space="preserve"> and RBGE</w:t>
      </w:r>
    </w:p>
    <w:p w14:paraId="663AF7FF" w14:textId="0D893472" w:rsidR="0089038C" w:rsidRPr="006F0850" w:rsidRDefault="009D4F40" w:rsidP="006F0850">
      <w:pPr>
        <w:pStyle w:val="Listpara"/>
        <w:jc w:val="both"/>
        <w:rPr>
          <w:sz w:val="24"/>
          <w:szCs w:val="24"/>
        </w:rPr>
      </w:pPr>
      <w:r w:rsidRPr="006F0850">
        <w:rPr>
          <w:sz w:val="24"/>
          <w:szCs w:val="24"/>
        </w:rPr>
        <w:t>8.</w:t>
      </w:r>
      <w:r w:rsidRPr="006F0850">
        <w:rPr>
          <w:sz w:val="24"/>
          <w:szCs w:val="24"/>
        </w:rPr>
        <w:tab/>
      </w:r>
      <w:r w:rsidR="0089038C" w:rsidRPr="006F0850">
        <w:rPr>
          <w:sz w:val="24"/>
          <w:szCs w:val="24"/>
        </w:rPr>
        <w:t xml:space="preserve">Effective strategic engagement between the SG and RBGE is essential in order that they work together as effectively as possible to maintain and improve public services and deliver improved outcomes. Both the SG and </w:t>
      </w:r>
      <w:r w:rsidR="00D86EF7" w:rsidRPr="006F0850">
        <w:rPr>
          <w:sz w:val="24"/>
          <w:szCs w:val="24"/>
        </w:rPr>
        <w:t>the RBGE</w:t>
      </w:r>
      <w:r w:rsidR="0089038C" w:rsidRPr="006F0850">
        <w:rPr>
          <w:sz w:val="24"/>
          <w:szCs w:val="24"/>
        </w:rPr>
        <w:t xml:space="preserve"> will take all necessary steps to ensure that their relationship is developed and supported in line with the jointly agreed principles set out in the statement on </w:t>
      </w:r>
      <w:r w:rsidR="003C0251" w:rsidRPr="006F0850">
        <w:rPr>
          <w:sz w:val="24"/>
          <w:szCs w:val="24"/>
        </w:rPr>
        <w:t>‘</w:t>
      </w:r>
      <w:r w:rsidR="00EA7CC5" w:rsidRPr="006F0850">
        <w:rPr>
          <w:sz w:val="24"/>
          <w:szCs w:val="24"/>
        </w:rPr>
        <w:t xml:space="preserve">Strategic </w:t>
      </w:r>
      <w:hyperlink r:id="rId15" w:history="1">
        <w:r w:rsidR="00EA7CC5" w:rsidRPr="006F0850">
          <w:rPr>
            <w:rStyle w:val="Hyperlink"/>
            <w:sz w:val="24"/>
            <w:szCs w:val="24"/>
          </w:rPr>
          <w:t>Engagement</w:t>
        </w:r>
      </w:hyperlink>
      <w:r w:rsidR="00EA7CC5" w:rsidRPr="006F0850">
        <w:rPr>
          <w:sz w:val="24"/>
          <w:szCs w:val="24"/>
        </w:rPr>
        <w:t xml:space="preserve"> between the Scottish Government and Scotland’s NDPBs’</w:t>
      </w:r>
      <w:r w:rsidR="0089038C" w:rsidRPr="006F0850">
        <w:rPr>
          <w:sz w:val="24"/>
          <w:szCs w:val="24"/>
        </w:rPr>
        <w:t xml:space="preserve">’. </w:t>
      </w:r>
    </w:p>
    <w:p w14:paraId="7F48E8D8" w14:textId="77777777" w:rsidR="0012359D" w:rsidRPr="006F0850" w:rsidRDefault="009D4F40" w:rsidP="006F0850">
      <w:pPr>
        <w:pStyle w:val="Listpara"/>
        <w:jc w:val="both"/>
        <w:rPr>
          <w:color w:val="C51200"/>
          <w:sz w:val="24"/>
          <w:szCs w:val="24"/>
        </w:rPr>
      </w:pPr>
      <w:r w:rsidRPr="006F0850">
        <w:rPr>
          <w:sz w:val="24"/>
          <w:szCs w:val="24"/>
        </w:rPr>
        <w:t>9.</w:t>
      </w:r>
      <w:r w:rsidRPr="006F0850">
        <w:rPr>
          <w:sz w:val="24"/>
          <w:szCs w:val="24"/>
        </w:rPr>
        <w:tab/>
      </w:r>
      <w:r w:rsidR="008359FE" w:rsidRPr="006F0850">
        <w:rPr>
          <w:sz w:val="24"/>
          <w:szCs w:val="24"/>
        </w:rPr>
        <w:t xml:space="preserve">As part of this engagement, the </w:t>
      </w:r>
      <w:r w:rsidR="00A977E0" w:rsidRPr="006F0850">
        <w:rPr>
          <w:sz w:val="24"/>
          <w:szCs w:val="24"/>
        </w:rPr>
        <w:t>SG</w:t>
      </w:r>
      <w:r w:rsidR="008359FE" w:rsidRPr="006F0850">
        <w:rPr>
          <w:sz w:val="24"/>
          <w:szCs w:val="24"/>
        </w:rPr>
        <w:t xml:space="preserve"> Sponsor Team and RBGE will </w:t>
      </w:r>
      <w:r w:rsidR="003C0251" w:rsidRPr="006F0850">
        <w:rPr>
          <w:sz w:val="24"/>
          <w:szCs w:val="24"/>
        </w:rPr>
        <w:t>agree a schedule of meetings to discuss</w:t>
      </w:r>
      <w:r w:rsidR="00997714" w:rsidRPr="006F0850">
        <w:rPr>
          <w:sz w:val="24"/>
          <w:szCs w:val="24"/>
        </w:rPr>
        <w:t xml:space="preserve"> </w:t>
      </w:r>
      <w:r w:rsidR="00853965" w:rsidRPr="006F0850">
        <w:rPr>
          <w:sz w:val="24"/>
          <w:szCs w:val="24"/>
        </w:rPr>
        <w:t xml:space="preserve">strategic </w:t>
      </w:r>
      <w:r w:rsidR="003C0251" w:rsidRPr="006F0850">
        <w:rPr>
          <w:sz w:val="24"/>
          <w:szCs w:val="24"/>
        </w:rPr>
        <w:t>performance management</w:t>
      </w:r>
      <w:r w:rsidR="00227FDC" w:rsidRPr="006F0850">
        <w:rPr>
          <w:sz w:val="24"/>
          <w:szCs w:val="24"/>
        </w:rPr>
        <w:t xml:space="preserve"> success factors</w:t>
      </w:r>
      <w:r w:rsidR="003C0251" w:rsidRPr="006F0850">
        <w:rPr>
          <w:sz w:val="24"/>
          <w:szCs w:val="24"/>
        </w:rPr>
        <w:t xml:space="preserve">, </w:t>
      </w:r>
      <w:r w:rsidR="00227FDC" w:rsidRPr="006F0850">
        <w:rPr>
          <w:sz w:val="24"/>
          <w:szCs w:val="24"/>
        </w:rPr>
        <w:t xml:space="preserve">including </w:t>
      </w:r>
      <w:r w:rsidR="00F42B1A" w:rsidRPr="006F0850">
        <w:rPr>
          <w:sz w:val="24"/>
          <w:szCs w:val="24"/>
        </w:rPr>
        <w:t xml:space="preserve">budget allocation, </w:t>
      </w:r>
      <w:r w:rsidR="003C0251" w:rsidRPr="006F0850">
        <w:rPr>
          <w:sz w:val="24"/>
          <w:szCs w:val="24"/>
        </w:rPr>
        <w:t>financial management</w:t>
      </w:r>
      <w:r w:rsidR="003F55A6" w:rsidRPr="006F0850">
        <w:rPr>
          <w:sz w:val="24"/>
          <w:szCs w:val="24"/>
        </w:rPr>
        <w:t>,</w:t>
      </w:r>
      <w:r w:rsidR="00E928B5" w:rsidRPr="006F0850">
        <w:rPr>
          <w:sz w:val="24"/>
          <w:szCs w:val="24"/>
        </w:rPr>
        <w:t xml:space="preserve"> </w:t>
      </w:r>
      <w:r w:rsidR="00827572" w:rsidRPr="006F0850">
        <w:rPr>
          <w:sz w:val="24"/>
          <w:szCs w:val="24"/>
        </w:rPr>
        <w:t xml:space="preserve">key </w:t>
      </w:r>
      <w:r w:rsidR="003C0251" w:rsidRPr="006F0850">
        <w:rPr>
          <w:sz w:val="24"/>
          <w:szCs w:val="24"/>
        </w:rPr>
        <w:t>priorities</w:t>
      </w:r>
      <w:r w:rsidR="003F55A6" w:rsidRPr="006F0850">
        <w:rPr>
          <w:sz w:val="24"/>
          <w:szCs w:val="24"/>
        </w:rPr>
        <w:t>, and reporting timelines</w:t>
      </w:r>
      <w:r w:rsidR="003C0251" w:rsidRPr="006F0850">
        <w:rPr>
          <w:sz w:val="24"/>
          <w:szCs w:val="24"/>
        </w:rPr>
        <w:t xml:space="preserve">.  </w:t>
      </w:r>
      <w:r w:rsidR="008359FE" w:rsidRPr="006F0850">
        <w:rPr>
          <w:sz w:val="24"/>
          <w:szCs w:val="24"/>
        </w:rPr>
        <w:t xml:space="preserve">RBGE will provide </w:t>
      </w:r>
      <w:r w:rsidR="00677233" w:rsidRPr="006F0850">
        <w:rPr>
          <w:sz w:val="24"/>
          <w:szCs w:val="24"/>
        </w:rPr>
        <w:t xml:space="preserve">SG </w:t>
      </w:r>
      <w:r w:rsidR="00417189" w:rsidRPr="006F0850">
        <w:rPr>
          <w:sz w:val="24"/>
          <w:szCs w:val="24"/>
        </w:rPr>
        <w:t>sponsor team</w:t>
      </w:r>
      <w:r w:rsidR="008359FE" w:rsidRPr="006F0850">
        <w:rPr>
          <w:sz w:val="24"/>
          <w:szCs w:val="24"/>
        </w:rPr>
        <w:t xml:space="preserve"> with all Board Minutes and Papers for information</w:t>
      </w:r>
      <w:r w:rsidR="003C0251" w:rsidRPr="006F0850">
        <w:rPr>
          <w:sz w:val="24"/>
          <w:szCs w:val="24"/>
        </w:rPr>
        <w:t>, including those related to the Edinburgh Biomes project.</w:t>
      </w:r>
      <w:r w:rsidR="00F078F6" w:rsidRPr="006F0850">
        <w:rPr>
          <w:sz w:val="24"/>
          <w:szCs w:val="24"/>
        </w:rPr>
        <w:t xml:space="preserve"> RBGE</w:t>
      </w:r>
      <w:r w:rsidR="00F078F6" w:rsidRPr="006F0850">
        <w:rPr>
          <w:spacing w:val="-6"/>
          <w:sz w:val="24"/>
          <w:szCs w:val="24"/>
        </w:rPr>
        <w:t xml:space="preserve"> should provide the </w:t>
      </w:r>
      <w:r w:rsidR="003B4B72" w:rsidRPr="006F0850">
        <w:rPr>
          <w:spacing w:val="-6"/>
          <w:sz w:val="24"/>
          <w:szCs w:val="24"/>
        </w:rPr>
        <w:t xml:space="preserve">SG Sponsor </w:t>
      </w:r>
      <w:r w:rsidR="00A95B35" w:rsidRPr="006F0850">
        <w:rPr>
          <w:spacing w:val="-6"/>
          <w:sz w:val="24"/>
          <w:szCs w:val="24"/>
        </w:rPr>
        <w:t>T</w:t>
      </w:r>
      <w:r w:rsidR="003B4B72" w:rsidRPr="006F0850">
        <w:rPr>
          <w:spacing w:val="-6"/>
          <w:sz w:val="24"/>
          <w:szCs w:val="24"/>
        </w:rPr>
        <w:t>eam</w:t>
      </w:r>
      <w:r w:rsidR="00F078F6" w:rsidRPr="006F0850">
        <w:rPr>
          <w:spacing w:val="-6"/>
          <w:sz w:val="24"/>
          <w:szCs w:val="24"/>
        </w:rPr>
        <w:t xml:space="preserve"> with </w:t>
      </w:r>
      <w:r w:rsidR="002B4EFB" w:rsidRPr="006F0850">
        <w:rPr>
          <w:spacing w:val="-6"/>
          <w:sz w:val="24"/>
          <w:szCs w:val="24"/>
        </w:rPr>
        <w:t xml:space="preserve">timely </w:t>
      </w:r>
      <w:r w:rsidR="00F078F6" w:rsidRPr="006F0850">
        <w:rPr>
          <w:spacing w:val="-6"/>
          <w:sz w:val="24"/>
          <w:szCs w:val="24"/>
        </w:rPr>
        <w:t xml:space="preserve">access to any information they may reasonably require </w:t>
      </w:r>
      <w:r w:rsidR="00353405" w:rsidRPr="006F0850">
        <w:rPr>
          <w:spacing w:val="-6"/>
          <w:sz w:val="24"/>
          <w:szCs w:val="24"/>
        </w:rPr>
        <w:t>ensuring</w:t>
      </w:r>
      <w:r w:rsidR="00F078F6" w:rsidRPr="006F0850">
        <w:rPr>
          <w:spacing w:val="-6"/>
          <w:sz w:val="24"/>
          <w:szCs w:val="24"/>
        </w:rPr>
        <w:t xml:space="preserve"> </w:t>
      </w:r>
      <w:r w:rsidR="00F078F6" w:rsidRPr="006F0850">
        <w:rPr>
          <w:spacing w:val="-6"/>
          <w:sz w:val="24"/>
          <w:szCs w:val="24"/>
        </w:rPr>
        <w:lastRenderedPageBreak/>
        <w:t xml:space="preserve">appropriate monitoring of performance and budget allocation. </w:t>
      </w:r>
      <w:r w:rsidR="008359FE" w:rsidRPr="006F0850">
        <w:rPr>
          <w:sz w:val="24"/>
          <w:szCs w:val="24"/>
        </w:rPr>
        <w:t xml:space="preserve">RBGE will also keep </w:t>
      </w:r>
      <w:r w:rsidR="003C0251" w:rsidRPr="006F0850">
        <w:rPr>
          <w:sz w:val="24"/>
          <w:szCs w:val="24"/>
        </w:rPr>
        <w:t xml:space="preserve">the </w:t>
      </w:r>
      <w:r w:rsidR="00967BB1" w:rsidRPr="006F0850">
        <w:rPr>
          <w:sz w:val="24"/>
          <w:szCs w:val="24"/>
        </w:rPr>
        <w:t>SG</w:t>
      </w:r>
      <w:r w:rsidR="00A95B35" w:rsidRPr="006F0850">
        <w:rPr>
          <w:sz w:val="24"/>
          <w:szCs w:val="24"/>
        </w:rPr>
        <w:t xml:space="preserve"> </w:t>
      </w:r>
      <w:r w:rsidR="008359FE" w:rsidRPr="006F0850">
        <w:rPr>
          <w:sz w:val="24"/>
          <w:szCs w:val="24"/>
        </w:rPr>
        <w:t>informed of any major anno</w:t>
      </w:r>
      <w:r w:rsidR="00AB1AE5" w:rsidRPr="006F0850">
        <w:rPr>
          <w:sz w:val="24"/>
          <w:szCs w:val="24"/>
        </w:rPr>
        <w:t>uncements and alert them in advance of any planned news releases which are relevant to the SG.</w:t>
      </w:r>
    </w:p>
    <w:p w14:paraId="0980D416" w14:textId="77777777" w:rsidR="0012359D" w:rsidRPr="006F0850" w:rsidRDefault="0012359D" w:rsidP="006F0850">
      <w:pPr>
        <w:pStyle w:val="Heading1"/>
        <w:jc w:val="both"/>
        <w:rPr>
          <w:rFonts w:cs="Arial"/>
          <w:szCs w:val="24"/>
        </w:rPr>
      </w:pPr>
      <w:r w:rsidRPr="006F0850">
        <w:rPr>
          <w:rFonts w:cs="Arial"/>
          <w:szCs w:val="24"/>
        </w:rPr>
        <w:t>Legal origins of powers and duties</w:t>
      </w:r>
    </w:p>
    <w:p w14:paraId="2E550D36" w14:textId="77777777" w:rsidR="00244FB5" w:rsidRPr="006F0850" w:rsidRDefault="009D4F40" w:rsidP="006F0850">
      <w:pPr>
        <w:pStyle w:val="Listpara"/>
        <w:jc w:val="both"/>
        <w:rPr>
          <w:sz w:val="24"/>
          <w:szCs w:val="24"/>
        </w:rPr>
      </w:pPr>
      <w:r w:rsidRPr="006F0850">
        <w:rPr>
          <w:sz w:val="24"/>
          <w:szCs w:val="24"/>
        </w:rPr>
        <w:t>10.</w:t>
      </w:r>
      <w:r w:rsidRPr="006F0850">
        <w:rPr>
          <w:sz w:val="24"/>
          <w:szCs w:val="24"/>
        </w:rPr>
        <w:tab/>
      </w:r>
      <w:r w:rsidR="00A45252" w:rsidRPr="006F0850">
        <w:rPr>
          <w:sz w:val="24"/>
          <w:szCs w:val="24"/>
        </w:rPr>
        <w:t>RBGE is established under</w:t>
      </w:r>
      <w:r w:rsidR="0012359D" w:rsidRPr="006F0850">
        <w:rPr>
          <w:sz w:val="24"/>
          <w:szCs w:val="24"/>
        </w:rPr>
        <w:t xml:space="preserve"> </w:t>
      </w:r>
      <w:hyperlink r:id="rId16" w:history="1">
        <w:r w:rsidR="0065270C" w:rsidRPr="006F0850">
          <w:rPr>
            <w:rStyle w:val="Hyperlink"/>
            <w:sz w:val="24"/>
            <w:szCs w:val="24"/>
          </w:rPr>
          <w:t>The Natural Heritage (Scotland) Act 1985</w:t>
        </w:r>
      </w:hyperlink>
      <w:r w:rsidR="0065270C" w:rsidRPr="006F0850">
        <w:rPr>
          <w:sz w:val="24"/>
          <w:szCs w:val="24"/>
        </w:rPr>
        <w:t xml:space="preserve"> </w:t>
      </w:r>
      <w:r w:rsidR="0012359D" w:rsidRPr="006F0850">
        <w:rPr>
          <w:sz w:val="24"/>
          <w:szCs w:val="24"/>
        </w:rPr>
        <w:t xml:space="preserve">as a </w:t>
      </w:r>
      <w:r w:rsidR="00A45252" w:rsidRPr="006F0850">
        <w:rPr>
          <w:sz w:val="24"/>
          <w:szCs w:val="24"/>
        </w:rPr>
        <w:t>body corporate under the direc</w:t>
      </w:r>
      <w:r w:rsidR="00850299" w:rsidRPr="006F0850">
        <w:rPr>
          <w:sz w:val="24"/>
          <w:szCs w:val="24"/>
        </w:rPr>
        <w:t xml:space="preserve">tion of a </w:t>
      </w:r>
      <w:r w:rsidR="00AC5C30" w:rsidRPr="006F0850">
        <w:rPr>
          <w:sz w:val="24"/>
          <w:szCs w:val="24"/>
        </w:rPr>
        <w:t>Board</w:t>
      </w:r>
      <w:r w:rsidR="00850299" w:rsidRPr="006F0850">
        <w:rPr>
          <w:sz w:val="24"/>
          <w:szCs w:val="24"/>
        </w:rPr>
        <w:t xml:space="preserve"> of Trustees.  </w:t>
      </w:r>
      <w:r w:rsidR="0012359D" w:rsidRPr="006F0850">
        <w:rPr>
          <w:sz w:val="24"/>
          <w:szCs w:val="24"/>
        </w:rPr>
        <w:t xml:space="preserve">The constitution of </w:t>
      </w:r>
      <w:r w:rsidR="00A45252" w:rsidRPr="006F0850">
        <w:rPr>
          <w:sz w:val="24"/>
          <w:szCs w:val="24"/>
        </w:rPr>
        <w:t>RBGE</w:t>
      </w:r>
      <w:r w:rsidR="0012359D" w:rsidRPr="006F0850">
        <w:rPr>
          <w:sz w:val="24"/>
          <w:szCs w:val="24"/>
        </w:rPr>
        <w:t xml:space="preserve"> is set out in</w:t>
      </w:r>
      <w:r w:rsidR="0065270C" w:rsidRPr="006F0850">
        <w:rPr>
          <w:sz w:val="24"/>
          <w:szCs w:val="24"/>
        </w:rPr>
        <w:t xml:space="preserve"> </w:t>
      </w:r>
      <w:hyperlink r:id="rId17" w:history="1">
        <w:r w:rsidR="0065270C" w:rsidRPr="006F0850">
          <w:rPr>
            <w:rStyle w:val="Hyperlink"/>
            <w:sz w:val="24"/>
            <w:szCs w:val="24"/>
          </w:rPr>
          <w:t>Part II, Section 11 of the Act</w:t>
        </w:r>
      </w:hyperlink>
      <w:r w:rsidR="0012359D" w:rsidRPr="006F0850">
        <w:rPr>
          <w:sz w:val="24"/>
          <w:szCs w:val="24"/>
        </w:rPr>
        <w:t xml:space="preserve">.  </w:t>
      </w:r>
    </w:p>
    <w:p w14:paraId="0FE89375" w14:textId="77777777" w:rsidR="00244FB5" w:rsidRPr="006F0850" w:rsidRDefault="009D4F40" w:rsidP="006F0850">
      <w:pPr>
        <w:pStyle w:val="Listpara"/>
        <w:jc w:val="both"/>
        <w:rPr>
          <w:sz w:val="24"/>
          <w:szCs w:val="24"/>
        </w:rPr>
      </w:pPr>
      <w:r w:rsidRPr="006F0850">
        <w:rPr>
          <w:sz w:val="24"/>
          <w:szCs w:val="24"/>
        </w:rPr>
        <w:t>11.</w:t>
      </w:r>
      <w:r w:rsidRPr="006F0850">
        <w:rPr>
          <w:sz w:val="24"/>
          <w:szCs w:val="24"/>
        </w:rPr>
        <w:tab/>
      </w:r>
      <w:r w:rsidR="0012359D" w:rsidRPr="006F0850">
        <w:rPr>
          <w:sz w:val="24"/>
          <w:szCs w:val="24"/>
        </w:rPr>
        <w:t xml:space="preserve">The </w:t>
      </w:r>
      <w:r w:rsidR="00A45252" w:rsidRPr="006F0850">
        <w:rPr>
          <w:sz w:val="24"/>
          <w:szCs w:val="24"/>
        </w:rPr>
        <w:t>RBGE</w:t>
      </w:r>
      <w:r w:rsidR="0012359D" w:rsidRPr="006F0850">
        <w:rPr>
          <w:sz w:val="24"/>
          <w:szCs w:val="24"/>
        </w:rPr>
        <w:t xml:space="preserve"> does not carry out its functions on behalf of the Crown.</w:t>
      </w:r>
      <w:r w:rsidR="003C0251" w:rsidRPr="006F0850">
        <w:rPr>
          <w:sz w:val="24"/>
          <w:szCs w:val="24"/>
        </w:rPr>
        <w:t xml:space="preserve">  For administrative purposes RBGE is classified as an Executive Non-Departmental Public Body (NDPB).</w:t>
      </w:r>
      <w:r w:rsidR="007F3D78" w:rsidRPr="006F0850">
        <w:rPr>
          <w:sz w:val="24"/>
          <w:szCs w:val="24"/>
        </w:rPr>
        <w:t xml:space="preserve">  </w:t>
      </w:r>
    </w:p>
    <w:p w14:paraId="686DA3E0" w14:textId="744E488C" w:rsidR="005A3D57" w:rsidRDefault="009D4F40" w:rsidP="006F0850">
      <w:pPr>
        <w:pStyle w:val="Listpara"/>
        <w:jc w:val="both"/>
        <w:rPr>
          <w:sz w:val="24"/>
          <w:szCs w:val="24"/>
        </w:rPr>
      </w:pPr>
      <w:r w:rsidRPr="006F0850">
        <w:rPr>
          <w:sz w:val="24"/>
          <w:szCs w:val="24"/>
        </w:rPr>
        <w:t>12.</w:t>
      </w:r>
      <w:r w:rsidRPr="006F0850">
        <w:rPr>
          <w:sz w:val="24"/>
          <w:szCs w:val="24"/>
        </w:rPr>
        <w:tab/>
      </w:r>
      <w:r w:rsidR="007F3D78" w:rsidRPr="006F0850">
        <w:rPr>
          <w:sz w:val="24"/>
          <w:szCs w:val="24"/>
        </w:rPr>
        <w:t>RBGE is also a registered charity under the</w:t>
      </w:r>
      <w:r w:rsidR="0065270C" w:rsidRPr="006F0850">
        <w:rPr>
          <w:sz w:val="24"/>
          <w:szCs w:val="24"/>
        </w:rPr>
        <w:t xml:space="preserve"> </w:t>
      </w:r>
      <w:r w:rsidR="007F3D78" w:rsidRPr="006F0850">
        <w:rPr>
          <w:sz w:val="24"/>
          <w:szCs w:val="24"/>
        </w:rPr>
        <w:t xml:space="preserve"> </w:t>
      </w:r>
      <w:hyperlink r:id="rId18" w:history="1">
        <w:r w:rsidR="0065270C" w:rsidRPr="006F0850">
          <w:rPr>
            <w:rStyle w:val="Hyperlink"/>
            <w:sz w:val="24"/>
            <w:szCs w:val="24"/>
          </w:rPr>
          <w:t>Charities and Trustee Investment (Scotland) Act 2005</w:t>
        </w:r>
      </w:hyperlink>
      <w:r w:rsidR="0065270C" w:rsidRPr="006F0850">
        <w:rPr>
          <w:sz w:val="24"/>
          <w:szCs w:val="24"/>
        </w:rPr>
        <w:t xml:space="preserve"> </w:t>
      </w:r>
      <w:r w:rsidR="007F3D78" w:rsidRPr="006F0850">
        <w:rPr>
          <w:sz w:val="24"/>
          <w:szCs w:val="24"/>
        </w:rPr>
        <w:t>and therefore subject to the requirements under that Act.</w:t>
      </w:r>
      <w:r w:rsidR="0065270C" w:rsidRPr="006F0850">
        <w:rPr>
          <w:sz w:val="24"/>
          <w:szCs w:val="24"/>
        </w:rPr>
        <w:t xml:space="preserve"> </w:t>
      </w:r>
      <w:hyperlink r:id="rId19" w:history="1">
        <w:r w:rsidR="0065270C" w:rsidRPr="00B0569D">
          <w:rPr>
            <w:rStyle w:val="Hyperlink"/>
            <w:sz w:val="24"/>
            <w:szCs w:val="24"/>
          </w:rPr>
          <w:t>Section 7 (4) (a) and (b)</w:t>
        </w:r>
      </w:hyperlink>
      <w:r w:rsidR="0065270C" w:rsidRPr="006F0850">
        <w:rPr>
          <w:sz w:val="24"/>
          <w:szCs w:val="24"/>
        </w:rPr>
        <w:t xml:space="preserve">  </w:t>
      </w:r>
      <w:r w:rsidR="005A28EE" w:rsidRPr="006F0850">
        <w:rPr>
          <w:sz w:val="24"/>
          <w:szCs w:val="24"/>
        </w:rPr>
        <w:t xml:space="preserve">of the Charities and Trustee Investment (Scotland) Act 2005 have been disapplied in relation to the RBGE, by virtue of the Charity Test (Specified Bodies) (Scotland) Order </w:t>
      </w:r>
      <w:hyperlink r:id="rId20" w:history="1">
        <w:r w:rsidR="0065270C" w:rsidRPr="006F0850">
          <w:rPr>
            <w:rStyle w:val="Hyperlink"/>
            <w:sz w:val="24"/>
            <w:szCs w:val="24"/>
          </w:rPr>
          <w:t>(SSI 2006/219)</w:t>
        </w:r>
      </w:hyperlink>
      <w:r w:rsidR="0065270C" w:rsidRPr="006F0850">
        <w:rPr>
          <w:sz w:val="24"/>
          <w:szCs w:val="24"/>
        </w:rPr>
        <w:t xml:space="preserve"> </w:t>
      </w:r>
    </w:p>
    <w:p w14:paraId="0AA681EC" w14:textId="77777777" w:rsidR="006F0850" w:rsidRDefault="006F0850" w:rsidP="006F0850">
      <w:pPr>
        <w:pStyle w:val="Listpara"/>
        <w:jc w:val="both"/>
        <w:rPr>
          <w:b/>
          <w:sz w:val="24"/>
          <w:szCs w:val="24"/>
        </w:rPr>
      </w:pPr>
    </w:p>
    <w:p w14:paraId="5134C74E" w14:textId="100E2B79" w:rsidR="0012359D" w:rsidRPr="006F0850" w:rsidRDefault="00244FB5" w:rsidP="006F0850">
      <w:pPr>
        <w:pStyle w:val="Listpara"/>
        <w:jc w:val="both"/>
        <w:rPr>
          <w:sz w:val="24"/>
          <w:szCs w:val="24"/>
        </w:rPr>
      </w:pPr>
      <w:r w:rsidRPr="006F0850">
        <w:rPr>
          <w:b/>
          <w:sz w:val="24"/>
          <w:szCs w:val="24"/>
        </w:rPr>
        <w:t xml:space="preserve">Ministerial Responsibilities </w:t>
      </w:r>
    </w:p>
    <w:p w14:paraId="70CEC9A2" w14:textId="18F9AD91" w:rsidR="0089038C" w:rsidRPr="006F0850" w:rsidRDefault="009D4F40" w:rsidP="006F0850">
      <w:pPr>
        <w:pStyle w:val="Listpara"/>
        <w:jc w:val="both"/>
        <w:rPr>
          <w:sz w:val="24"/>
          <w:szCs w:val="24"/>
        </w:rPr>
      </w:pPr>
      <w:r w:rsidRPr="006F0850">
        <w:rPr>
          <w:sz w:val="24"/>
          <w:szCs w:val="24"/>
        </w:rPr>
        <w:t>13.</w:t>
      </w:r>
      <w:r w:rsidRPr="006F0850">
        <w:rPr>
          <w:sz w:val="24"/>
          <w:szCs w:val="24"/>
        </w:rPr>
        <w:tab/>
      </w:r>
      <w:r w:rsidR="001F7BB5" w:rsidRPr="006F0850">
        <w:rPr>
          <w:sz w:val="24"/>
          <w:szCs w:val="24"/>
        </w:rPr>
        <w:t>T</w:t>
      </w:r>
      <w:r w:rsidR="0089038C" w:rsidRPr="006F0850">
        <w:rPr>
          <w:sz w:val="24"/>
          <w:szCs w:val="24"/>
        </w:rPr>
        <w:t xml:space="preserve">he Scottish Ministers are ultimately accountable to the Scottish Parliament for the activities of </w:t>
      </w:r>
      <w:r w:rsidR="007008F1" w:rsidRPr="006F0850">
        <w:rPr>
          <w:sz w:val="24"/>
          <w:szCs w:val="24"/>
        </w:rPr>
        <w:t xml:space="preserve">RBGE </w:t>
      </w:r>
      <w:r w:rsidR="0089038C" w:rsidRPr="006F0850">
        <w:rPr>
          <w:sz w:val="24"/>
          <w:szCs w:val="24"/>
        </w:rPr>
        <w:t xml:space="preserve">and its use of resources. They are not however responsible for </w:t>
      </w:r>
      <w:r w:rsidR="00353405" w:rsidRPr="006F0850">
        <w:rPr>
          <w:sz w:val="24"/>
          <w:szCs w:val="24"/>
        </w:rPr>
        <w:t>day-to-day</w:t>
      </w:r>
      <w:r w:rsidR="0089038C" w:rsidRPr="006F0850">
        <w:rPr>
          <w:sz w:val="24"/>
          <w:szCs w:val="24"/>
        </w:rPr>
        <w:t xml:space="preserve"> operational matters and founding legislation prevents them from directing </w:t>
      </w:r>
      <w:r w:rsidR="00BF36F6" w:rsidRPr="006F0850">
        <w:rPr>
          <w:sz w:val="24"/>
          <w:szCs w:val="24"/>
        </w:rPr>
        <w:t>RBGE</w:t>
      </w:r>
      <w:r w:rsidR="0089038C" w:rsidRPr="006F0850">
        <w:rPr>
          <w:sz w:val="24"/>
          <w:szCs w:val="24"/>
        </w:rPr>
        <w:t xml:space="preserve"> in relation to specific statutory functions. Their responsibilities include: </w:t>
      </w:r>
    </w:p>
    <w:p w14:paraId="481A44EF" w14:textId="77777777" w:rsidR="0089038C" w:rsidRPr="006F0850" w:rsidRDefault="0089038C" w:rsidP="006F0850">
      <w:pPr>
        <w:numPr>
          <w:ilvl w:val="0"/>
          <w:numId w:val="39"/>
        </w:numPr>
        <w:tabs>
          <w:tab w:val="clear" w:pos="720"/>
          <w:tab w:val="clear" w:pos="1440"/>
          <w:tab w:val="clear" w:pos="2160"/>
          <w:tab w:val="clear" w:pos="2880"/>
          <w:tab w:val="clear" w:pos="4680"/>
          <w:tab w:val="clear" w:pos="5400"/>
          <w:tab w:val="clear" w:pos="9000"/>
        </w:tabs>
        <w:autoSpaceDE w:val="0"/>
        <w:autoSpaceDN w:val="0"/>
        <w:adjustRightInd w:val="0"/>
        <w:ind w:left="1080"/>
        <w:jc w:val="both"/>
        <w:rPr>
          <w:rFonts w:cs="Arial"/>
          <w:color w:val="000000"/>
          <w:sz w:val="24"/>
          <w:szCs w:val="24"/>
          <w:lang w:eastAsia="en-GB"/>
        </w:rPr>
      </w:pPr>
      <w:r w:rsidRPr="006F0850">
        <w:rPr>
          <w:rFonts w:cs="Arial"/>
          <w:color w:val="000000"/>
          <w:sz w:val="24"/>
          <w:szCs w:val="24"/>
          <w:lang w:eastAsia="en-GB"/>
        </w:rPr>
        <w:t xml:space="preserve">agreeing </w:t>
      </w:r>
      <w:r w:rsidR="007008F1" w:rsidRPr="006F0850">
        <w:rPr>
          <w:rFonts w:cs="Arial"/>
          <w:color w:val="000000"/>
          <w:sz w:val="24"/>
          <w:szCs w:val="24"/>
          <w:lang w:eastAsia="en-GB"/>
        </w:rPr>
        <w:t>RBGE’</w:t>
      </w:r>
      <w:r w:rsidRPr="006F0850">
        <w:rPr>
          <w:rFonts w:cs="Arial"/>
          <w:color w:val="000000"/>
          <w:sz w:val="24"/>
          <w:szCs w:val="24"/>
          <w:lang w:eastAsia="en-GB"/>
        </w:rPr>
        <w:t>s strategic aims and objectives and key targets as part of the corporate planning process</w:t>
      </w:r>
      <w:r w:rsidR="00AB2A2F" w:rsidRPr="006F0850">
        <w:rPr>
          <w:rFonts w:cs="Arial"/>
          <w:color w:val="000000"/>
          <w:sz w:val="24"/>
          <w:szCs w:val="24"/>
          <w:lang w:eastAsia="en-GB"/>
        </w:rPr>
        <w:t>;</w:t>
      </w:r>
      <w:r w:rsidRPr="006F0850">
        <w:rPr>
          <w:rFonts w:cs="Arial"/>
          <w:color w:val="000000"/>
          <w:sz w:val="24"/>
          <w:szCs w:val="24"/>
          <w:lang w:eastAsia="en-GB"/>
        </w:rPr>
        <w:t xml:space="preserve"> </w:t>
      </w:r>
    </w:p>
    <w:p w14:paraId="32D3730B" w14:textId="77777777" w:rsidR="0089038C" w:rsidRPr="006F0850" w:rsidRDefault="0089038C" w:rsidP="006F0850">
      <w:pPr>
        <w:numPr>
          <w:ilvl w:val="0"/>
          <w:numId w:val="39"/>
        </w:numPr>
        <w:tabs>
          <w:tab w:val="clear" w:pos="720"/>
          <w:tab w:val="clear" w:pos="1440"/>
          <w:tab w:val="clear" w:pos="2160"/>
          <w:tab w:val="clear" w:pos="2880"/>
          <w:tab w:val="clear" w:pos="4680"/>
          <w:tab w:val="clear" w:pos="5400"/>
          <w:tab w:val="clear" w:pos="9000"/>
        </w:tabs>
        <w:autoSpaceDE w:val="0"/>
        <w:autoSpaceDN w:val="0"/>
        <w:adjustRightInd w:val="0"/>
        <w:ind w:left="1080"/>
        <w:jc w:val="both"/>
        <w:rPr>
          <w:rFonts w:cs="Arial"/>
          <w:color w:val="000000"/>
          <w:sz w:val="24"/>
          <w:szCs w:val="24"/>
          <w:lang w:eastAsia="en-GB"/>
        </w:rPr>
      </w:pPr>
      <w:r w:rsidRPr="006F0850">
        <w:rPr>
          <w:rFonts w:cs="Arial"/>
          <w:color w:val="000000"/>
          <w:sz w:val="24"/>
          <w:szCs w:val="24"/>
          <w:lang w:eastAsia="en-GB"/>
        </w:rPr>
        <w:t xml:space="preserve">agreeing the budget and the associated grant in aid requirement to be paid to </w:t>
      </w:r>
      <w:r w:rsidR="00AB2A2F" w:rsidRPr="006F0850">
        <w:rPr>
          <w:rFonts w:cs="Arial"/>
          <w:color w:val="000000"/>
          <w:sz w:val="24"/>
          <w:szCs w:val="24"/>
          <w:lang w:eastAsia="en-GB"/>
        </w:rPr>
        <w:t>RBGE</w:t>
      </w:r>
      <w:r w:rsidRPr="006F0850">
        <w:rPr>
          <w:rFonts w:cs="Arial"/>
          <w:color w:val="000000"/>
          <w:sz w:val="24"/>
          <w:szCs w:val="24"/>
          <w:lang w:eastAsia="en-GB"/>
        </w:rPr>
        <w:t>, and securing the necessary Parliamentary approval</w:t>
      </w:r>
      <w:r w:rsidR="00AB2A2F" w:rsidRPr="006F0850">
        <w:rPr>
          <w:rFonts w:cs="Arial"/>
          <w:color w:val="000000"/>
          <w:sz w:val="24"/>
          <w:szCs w:val="24"/>
          <w:lang w:eastAsia="en-GB"/>
        </w:rPr>
        <w:t>;</w:t>
      </w:r>
      <w:r w:rsidRPr="006F0850">
        <w:rPr>
          <w:rFonts w:cs="Arial"/>
          <w:color w:val="000000"/>
          <w:sz w:val="24"/>
          <w:szCs w:val="24"/>
          <w:lang w:eastAsia="en-GB"/>
        </w:rPr>
        <w:t xml:space="preserve"> </w:t>
      </w:r>
    </w:p>
    <w:p w14:paraId="74F14E40" w14:textId="77777777" w:rsidR="007008F1" w:rsidRPr="006F0850" w:rsidRDefault="007008F1" w:rsidP="006F0850">
      <w:pPr>
        <w:numPr>
          <w:ilvl w:val="0"/>
          <w:numId w:val="39"/>
        </w:numPr>
        <w:tabs>
          <w:tab w:val="clear" w:pos="720"/>
          <w:tab w:val="clear" w:pos="1440"/>
          <w:tab w:val="clear" w:pos="2160"/>
          <w:tab w:val="clear" w:pos="2880"/>
          <w:tab w:val="clear" w:pos="4680"/>
          <w:tab w:val="clear" w:pos="5400"/>
          <w:tab w:val="clear" w:pos="9000"/>
        </w:tabs>
        <w:autoSpaceDE w:val="0"/>
        <w:autoSpaceDN w:val="0"/>
        <w:adjustRightInd w:val="0"/>
        <w:ind w:left="1080"/>
        <w:jc w:val="both"/>
        <w:rPr>
          <w:rFonts w:cs="Arial"/>
          <w:color w:val="000000"/>
          <w:sz w:val="24"/>
          <w:szCs w:val="24"/>
          <w:lang w:eastAsia="en-GB"/>
        </w:rPr>
      </w:pPr>
      <w:r w:rsidRPr="006F0850">
        <w:rPr>
          <w:rFonts w:cs="Arial"/>
          <w:color w:val="000000"/>
          <w:sz w:val="24"/>
          <w:szCs w:val="24"/>
          <w:lang w:eastAsia="en-GB"/>
        </w:rPr>
        <w:t>carrying out those responsibilities specified in the National Heritage (Scotland) Act 1985 such as appointments and reappointments to the RBGE Board, approving the terms and conditions of Board members, and recommending the appointment of the Regius Keeper</w:t>
      </w:r>
      <w:r w:rsidR="00AB2A2F" w:rsidRPr="006F0850">
        <w:rPr>
          <w:rFonts w:cs="Arial"/>
          <w:color w:val="000000"/>
          <w:sz w:val="24"/>
          <w:szCs w:val="24"/>
          <w:lang w:eastAsia="en-GB"/>
        </w:rPr>
        <w:t>; and</w:t>
      </w:r>
    </w:p>
    <w:p w14:paraId="6853E49C" w14:textId="77777777" w:rsidR="0089038C" w:rsidRPr="006F0850" w:rsidRDefault="0089038C" w:rsidP="006F0850">
      <w:pPr>
        <w:numPr>
          <w:ilvl w:val="0"/>
          <w:numId w:val="39"/>
        </w:numPr>
        <w:tabs>
          <w:tab w:val="clear" w:pos="720"/>
          <w:tab w:val="clear" w:pos="1440"/>
          <w:tab w:val="clear" w:pos="2160"/>
          <w:tab w:val="clear" w:pos="2880"/>
          <w:tab w:val="clear" w:pos="4680"/>
          <w:tab w:val="clear" w:pos="5400"/>
          <w:tab w:val="clear" w:pos="9000"/>
        </w:tabs>
        <w:autoSpaceDE w:val="0"/>
        <w:autoSpaceDN w:val="0"/>
        <w:adjustRightInd w:val="0"/>
        <w:ind w:left="1080"/>
        <w:jc w:val="both"/>
        <w:rPr>
          <w:rFonts w:cs="Arial"/>
          <w:color w:val="000000"/>
          <w:sz w:val="24"/>
          <w:szCs w:val="24"/>
          <w:lang w:eastAsia="en-GB"/>
        </w:rPr>
      </w:pPr>
      <w:r w:rsidRPr="006F0850">
        <w:rPr>
          <w:rFonts w:cs="Arial"/>
          <w:color w:val="000000"/>
          <w:sz w:val="24"/>
          <w:szCs w:val="24"/>
          <w:lang w:eastAsia="en-GB"/>
        </w:rPr>
        <w:t>other matters such as approving</w:t>
      </w:r>
      <w:r w:rsidR="007008F1" w:rsidRPr="006F0850">
        <w:rPr>
          <w:rFonts w:cs="Arial"/>
          <w:color w:val="000000"/>
          <w:sz w:val="24"/>
          <w:szCs w:val="24"/>
          <w:lang w:eastAsia="en-GB"/>
        </w:rPr>
        <w:t xml:space="preserve"> RBGE Regius Keeper </w:t>
      </w:r>
      <w:r w:rsidRPr="006F0850">
        <w:rPr>
          <w:rFonts w:cs="Arial"/>
          <w:color w:val="000000"/>
          <w:sz w:val="24"/>
          <w:szCs w:val="24"/>
          <w:lang w:eastAsia="en-GB"/>
        </w:rPr>
        <w:t xml:space="preserve">and staff pay remit in line with SG </w:t>
      </w:r>
      <w:hyperlink r:id="rId21" w:history="1">
        <w:r w:rsidRPr="006F0850">
          <w:rPr>
            <w:rStyle w:val="Hyperlink"/>
            <w:rFonts w:cs="Arial"/>
            <w:sz w:val="24"/>
            <w:szCs w:val="24"/>
            <w:lang w:eastAsia="en-GB"/>
          </w:rPr>
          <w:t>Pay Policy</w:t>
        </w:r>
      </w:hyperlink>
      <w:r w:rsidRPr="006F0850">
        <w:rPr>
          <w:rFonts w:cs="Arial"/>
          <w:color w:val="000000"/>
          <w:sz w:val="24"/>
          <w:szCs w:val="24"/>
          <w:lang w:eastAsia="en-GB"/>
        </w:rPr>
        <w:t xml:space="preserve"> and laying the accounts (together with the annual report) before the Parliament</w:t>
      </w:r>
      <w:r w:rsidR="00AB2A2F" w:rsidRPr="006F0850">
        <w:rPr>
          <w:rFonts w:cs="Arial"/>
          <w:color w:val="000000"/>
          <w:sz w:val="24"/>
          <w:szCs w:val="24"/>
          <w:lang w:eastAsia="en-GB"/>
        </w:rPr>
        <w:t>.</w:t>
      </w:r>
      <w:r w:rsidRPr="006F0850">
        <w:rPr>
          <w:rFonts w:cs="Arial"/>
          <w:color w:val="000000"/>
          <w:sz w:val="24"/>
          <w:szCs w:val="24"/>
          <w:lang w:eastAsia="en-GB"/>
        </w:rPr>
        <w:t xml:space="preserve"> </w:t>
      </w:r>
    </w:p>
    <w:p w14:paraId="75761C25" w14:textId="77777777" w:rsidR="0012359D" w:rsidRPr="006F0850" w:rsidRDefault="001B5308" w:rsidP="006F0850">
      <w:pPr>
        <w:pStyle w:val="Heading1"/>
        <w:jc w:val="both"/>
        <w:rPr>
          <w:rFonts w:cs="Arial"/>
          <w:szCs w:val="24"/>
        </w:rPr>
      </w:pPr>
      <w:r w:rsidRPr="006F0850">
        <w:rPr>
          <w:rFonts w:cs="Arial"/>
          <w:szCs w:val="24"/>
        </w:rPr>
        <w:t>RBGE</w:t>
      </w:r>
      <w:r w:rsidR="0012359D" w:rsidRPr="006F0850">
        <w:rPr>
          <w:rFonts w:cs="Arial"/>
          <w:szCs w:val="24"/>
        </w:rPr>
        <w:t xml:space="preserve"> </w:t>
      </w:r>
      <w:r w:rsidR="00AC5C30" w:rsidRPr="006F0850">
        <w:rPr>
          <w:rFonts w:cs="Arial"/>
          <w:szCs w:val="24"/>
        </w:rPr>
        <w:t>Board</w:t>
      </w:r>
      <w:r w:rsidR="0012359D" w:rsidRPr="006F0850">
        <w:rPr>
          <w:rFonts w:cs="Arial"/>
          <w:szCs w:val="24"/>
        </w:rPr>
        <w:t xml:space="preserve"> Responsibilities</w:t>
      </w:r>
    </w:p>
    <w:p w14:paraId="4F22B1B9" w14:textId="77777777" w:rsidR="00CA2CEF" w:rsidRPr="006F0850" w:rsidRDefault="009D4F40" w:rsidP="006F0850">
      <w:pPr>
        <w:pStyle w:val="Listpara"/>
        <w:jc w:val="both"/>
        <w:rPr>
          <w:sz w:val="24"/>
          <w:szCs w:val="24"/>
          <w:lang w:val="en-US"/>
        </w:rPr>
      </w:pPr>
      <w:r w:rsidRPr="006F0850">
        <w:rPr>
          <w:sz w:val="24"/>
          <w:szCs w:val="24"/>
        </w:rPr>
        <w:t>14.</w:t>
      </w:r>
      <w:r w:rsidRPr="006F0850">
        <w:rPr>
          <w:sz w:val="24"/>
          <w:szCs w:val="24"/>
        </w:rPr>
        <w:tab/>
      </w:r>
      <w:r w:rsidR="0012359D" w:rsidRPr="006F0850">
        <w:rPr>
          <w:sz w:val="24"/>
          <w:szCs w:val="24"/>
        </w:rPr>
        <w:t xml:space="preserve">The </w:t>
      </w:r>
      <w:r w:rsidR="001B5308" w:rsidRPr="006F0850">
        <w:rPr>
          <w:sz w:val="24"/>
          <w:szCs w:val="24"/>
        </w:rPr>
        <w:t>RBGE</w:t>
      </w:r>
      <w:r w:rsidR="0012359D" w:rsidRPr="006F0850">
        <w:rPr>
          <w:sz w:val="24"/>
          <w:szCs w:val="24"/>
        </w:rPr>
        <w:t xml:space="preserve"> </w:t>
      </w:r>
      <w:r w:rsidR="00AC5C30" w:rsidRPr="006F0850">
        <w:rPr>
          <w:sz w:val="24"/>
          <w:szCs w:val="24"/>
        </w:rPr>
        <w:t>Board</w:t>
      </w:r>
      <w:r w:rsidR="0012359D" w:rsidRPr="006F0850">
        <w:rPr>
          <w:sz w:val="24"/>
          <w:szCs w:val="24"/>
        </w:rPr>
        <w:t xml:space="preserve">, including the </w:t>
      </w:r>
      <w:r w:rsidR="006273EC" w:rsidRPr="006F0850">
        <w:rPr>
          <w:sz w:val="24"/>
          <w:szCs w:val="24"/>
        </w:rPr>
        <w:t>Chair</w:t>
      </w:r>
      <w:r w:rsidR="0012359D" w:rsidRPr="006F0850">
        <w:rPr>
          <w:sz w:val="24"/>
          <w:szCs w:val="24"/>
        </w:rPr>
        <w:t xml:space="preserve">, consists of </w:t>
      </w:r>
      <w:r w:rsidR="00EA32EB" w:rsidRPr="006F0850">
        <w:rPr>
          <w:sz w:val="24"/>
          <w:szCs w:val="24"/>
        </w:rPr>
        <w:t>Trustees</w:t>
      </w:r>
      <w:r w:rsidR="0012359D" w:rsidRPr="006F0850">
        <w:rPr>
          <w:sz w:val="24"/>
          <w:szCs w:val="24"/>
        </w:rPr>
        <w:t xml:space="preserve"> appoi</w:t>
      </w:r>
      <w:r w:rsidR="00EA32EB" w:rsidRPr="006F0850">
        <w:rPr>
          <w:sz w:val="24"/>
          <w:szCs w:val="24"/>
        </w:rPr>
        <w:t xml:space="preserve">nted by the Scottish Ministers </w:t>
      </w:r>
      <w:r w:rsidR="0012359D" w:rsidRPr="006F0850">
        <w:rPr>
          <w:sz w:val="24"/>
          <w:szCs w:val="24"/>
        </w:rPr>
        <w:t xml:space="preserve">in line with the </w:t>
      </w:r>
      <w:hyperlink r:id="rId22" w:history="1">
        <w:r w:rsidR="00244FB5" w:rsidRPr="006F0850">
          <w:rPr>
            <w:rStyle w:val="Hyperlink"/>
            <w:sz w:val="24"/>
            <w:szCs w:val="24"/>
          </w:rPr>
          <w:t xml:space="preserve">Code of Practice </w:t>
        </w:r>
      </w:hyperlink>
      <w:r w:rsidR="0012359D" w:rsidRPr="006F0850">
        <w:rPr>
          <w:sz w:val="24"/>
          <w:szCs w:val="24"/>
        </w:rPr>
        <w:t xml:space="preserve"> for Ministerial </w:t>
      </w:r>
      <w:r w:rsidR="00EA32EB" w:rsidRPr="006F0850">
        <w:rPr>
          <w:sz w:val="24"/>
          <w:szCs w:val="24"/>
        </w:rPr>
        <w:t>Public Appointments in Scotland</w:t>
      </w:r>
      <w:r w:rsidR="0012359D" w:rsidRPr="006F0850">
        <w:rPr>
          <w:sz w:val="24"/>
          <w:szCs w:val="24"/>
        </w:rPr>
        <w:t>.</w:t>
      </w:r>
      <w:r w:rsidR="0065270C" w:rsidRPr="006F0850">
        <w:rPr>
          <w:sz w:val="24"/>
          <w:szCs w:val="24"/>
        </w:rPr>
        <w:t xml:space="preserve"> </w:t>
      </w:r>
      <w:hyperlink r:id="rId23" w:history="1">
        <w:r w:rsidR="0065270C" w:rsidRPr="006F0850">
          <w:rPr>
            <w:rStyle w:val="Hyperlink"/>
            <w:sz w:val="24"/>
            <w:szCs w:val="24"/>
          </w:rPr>
          <w:t>The National Heritage (Scotland) Act 1985</w:t>
        </w:r>
      </w:hyperlink>
      <w:r w:rsidR="0065270C" w:rsidRPr="006F0850">
        <w:rPr>
          <w:sz w:val="24"/>
          <w:szCs w:val="24"/>
        </w:rPr>
        <w:t xml:space="preserve"> </w:t>
      </w:r>
      <w:r w:rsidR="007D06CD" w:rsidRPr="006F0850">
        <w:rPr>
          <w:sz w:val="24"/>
          <w:szCs w:val="24"/>
        </w:rPr>
        <w:t xml:space="preserve">states that the Board shall consist of not less than 5 and not more than 9 members.  </w:t>
      </w:r>
      <w:r w:rsidR="00B47A02" w:rsidRPr="006F0850">
        <w:rPr>
          <w:sz w:val="24"/>
          <w:szCs w:val="24"/>
          <w:lang w:val="en"/>
        </w:rPr>
        <w:t xml:space="preserve">A trustee or </w:t>
      </w:r>
      <w:r w:rsidR="0089038C" w:rsidRPr="006F0850">
        <w:rPr>
          <w:sz w:val="24"/>
          <w:szCs w:val="24"/>
          <w:lang w:val="en"/>
        </w:rPr>
        <w:t>Chair</w:t>
      </w:r>
      <w:r w:rsidR="00B47A02" w:rsidRPr="006F0850">
        <w:rPr>
          <w:sz w:val="24"/>
          <w:szCs w:val="24"/>
          <w:lang w:val="en"/>
        </w:rPr>
        <w:t xml:space="preserve"> shall hold and vacate office in accordance with the terms of </w:t>
      </w:r>
      <w:r w:rsidR="003271FC" w:rsidRPr="006F0850">
        <w:rPr>
          <w:sz w:val="24"/>
          <w:szCs w:val="24"/>
          <w:lang w:val="en"/>
        </w:rPr>
        <w:t xml:space="preserve">their </w:t>
      </w:r>
      <w:r w:rsidR="00B47A02" w:rsidRPr="006F0850">
        <w:rPr>
          <w:sz w:val="24"/>
          <w:szCs w:val="24"/>
          <w:lang w:val="en"/>
        </w:rPr>
        <w:t>appointment</w:t>
      </w:r>
      <w:r w:rsidR="00667F17" w:rsidRPr="006F0850">
        <w:rPr>
          <w:sz w:val="24"/>
          <w:szCs w:val="24"/>
          <w:lang w:val="en"/>
        </w:rPr>
        <w:t>.</w:t>
      </w:r>
      <w:r w:rsidR="00B47A02" w:rsidRPr="006F0850">
        <w:rPr>
          <w:sz w:val="24"/>
          <w:szCs w:val="24"/>
          <w:lang w:val="en"/>
        </w:rPr>
        <w:t xml:space="preserve"> </w:t>
      </w:r>
      <w:r w:rsidR="00667F17" w:rsidRPr="006F0850">
        <w:rPr>
          <w:sz w:val="24"/>
          <w:szCs w:val="24"/>
          <w:lang w:val="en"/>
        </w:rPr>
        <w:t xml:space="preserve">Each appointment or re-appointment term normally lasts for a period of up to 4 </w:t>
      </w:r>
      <w:r w:rsidR="00D238DD" w:rsidRPr="006F0850">
        <w:rPr>
          <w:sz w:val="24"/>
          <w:szCs w:val="24"/>
          <w:lang w:val="en"/>
        </w:rPr>
        <w:t>years,</w:t>
      </w:r>
      <w:r w:rsidR="00667F17" w:rsidRPr="006F0850">
        <w:rPr>
          <w:sz w:val="24"/>
          <w:szCs w:val="24"/>
          <w:lang w:val="en"/>
        </w:rPr>
        <w:t xml:space="preserve"> </w:t>
      </w:r>
      <w:r w:rsidR="00B47A02" w:rsidRPr="006F0850">
        <w:rPr>
          <w:sz w:val="24"/>
          <w:szCs w:val="24"/>
          <w:lang w:val="en"/>
        </w:rPr>
        <w:t xml:space="preserve">but no trustee shall be appointed </w:t>
      </w:r>
      <w:r w:rsidR="00667F17" w:rsidRPr="006F0850">
        <w:rPr>
          <w:sz w:val="24"/>
          <w:szCs w:val="24"/>
          <w:lang w:val="en"/>
        </w:rPr>
        <w:t xml:space="preserve">or re-appointed </w:t>
      </w:r>
      <w:r w:rsidR="00B47A02" w:rsidRPr="006F0850">
        <w:rPr>
          <w:sz w:val="24"/>
          <w:szCs w:val="24"/>
          <w:lang w:val="en"/>
        </w:rPr>
        <w:t xml:space="preserve">for a </w:t>
      </w:r>
      <w:r w:rsidR="003C0251" w:rsidRPr="006F0850">
        <w:rPr>
          <w:sz w:val="24"/>
          <w:szCs w:val="24"/>
          <w:lang w:val="en"/>
        </w:rPr>
        <w:t xml:space="preserve">total </w:t>
      </w:r>
      <w:r w:rsidR="00B47A02" w:rsidRPr="006F0850">
        <w:rPr>
          <w:sz w:val="24"/>
          <w:szCs w:val="24"/>
          <w:lang w:val="en"/>
        </w:rPr>
        <w:t xml:space="preserve">period of more than </w:t>
      </w:r>
      <w:r w:rsidR="003C0251" w:rsidRPr="006F0850">
        <w:rPr>
          <w:sz w:val="24"/>
          <w:szCs w:val="24"/>
          <w:lang w:val="en"/>
        </w:rPr>
        <w:t>8</w:t>
      </w:r>
      <w:r w:rsidR="00B47A02" w:rsidRPr="006F0850">
        <w:rPr>
          <w:sz w:val="24"/>
          <w:szCs w:val="24"/>
          <w:lang w:val="en"/>
        </w:rPr>
        <w:t xml:space="preserve"> years.</w:t>
      </w:r>
    </w:p>
    <w:p w14:paraId="0108F0D6" w14:textId="77777777" w:rsidR="0012359D" w:rsidRPr="006F0850" w:rsidRDefault="009D4F40" w:rsidP="006F0850">
      <w:pPr>
        <w:pStyle w:val="Listpara"/>
        <w:jc w:val="both"/>
        <w:rPr>
          <w:sz w:val="24"/>
          <w:szCs w:val="24"/>
          <w:lang w:val="en-US"/>
        </w:rPr>
      </w:pPr>
      <w:r w:rsidRPr="006F0850">
        <w:rPr>
          <w:sz w:val="24"/>
          <w:szCs w:val="24"/>
        </w:rPr>
        <w:t>15.</w:t>
      </w:r>
      <w:r w:rsidRPr="006F0850">
        <w:rPr>
          <w:sz w:val="24"/>
          <w:szCs w:val="24"/>
        </w:rPr>
        <w:tab/>
      </w:r>
      <w:r w:rsidR="001442C1" w:rsidRPr="006F0850">
        <w:rPr>
          <w:sz w:val="24"/>
          <w:szCs w:val="24"/>
        </w:rPr>
        <w:t xml:space="preserve">The role of the </w:t>
      </w:r>
      <w:r w:rsidR="00AC5C30" w:rsidRPr="006F0850">
        <w:rPr>
          <w:sz w:val="24"/>
          <w:szCs w:val="24"/>
        </w:rPr>
        <w:t>Board</w:t>
      </w:r>
      <w:r w:rsidR="001442C1" w:rsidRPr="006F0850">
        <w:rPr>
          <w:sz w:val="24"/>
          <w:szCs w:val="24"/>
        </w:rPr>
        <w:t xml:space="preserve"> is to provide leadership, direction, </w:t>
      </w:r>
      <w:r w:rsidR="009D397A" w:rsidRPr="006F0850">
        <w:rPr>
          <w:sz w:val="24"/>
          <w:szCs w:val="24"/>
        </w:rPr>
        <w:t>support,</w:t>
      </w:r>
      <w:r w:rsidR="001442C1" w:rsidRPr="006F0850">
        <w:rPr>
          <w:sz w:val="24"/>
          <w:szCs w:val="24"/>
        </w:rPr>
        <w:t xml:space="preserve"> and guidance to ensure the Body delivers and is committed to delivering its functions effectively and </w:t>
      </w:r>
      <w:r w:rsidR="001442C1" w:rsidRPr="006F0850">
        <w:rPr>
          <w:sz w:val="24"/>
          <w:szCs w:val="24"/>
        </w:rPr>
        <w:lastRenderedPageBreak/>
        <w:t>efficiently and in accordance with the aims</w:t>
      </w:r>
      <w:r w:rsidR="00CB0C96" w:rsidRPr="006F0850">
        <w:rPr>
          <w:sz w:val="24"/>
          <w:szCs w:val="24"/>
        </w:rPr>
        <w:t xml:space="preserve">, </w:t>
      </w:r>
      <w:r w:rsidR="009D397A" w:rsidRPr="006F0850">
        <w:rPr>
          <w:sz w:val="24"/>
          <w:szCs w:val="24"/>
        </w:rPr>
        <w:t>policies,</w:t>
      </w:r>
      <w:r w:rsidR="00CB0C96" w:rsidRPr="006F0850">
        <w:rPr>
          <w:sz w:val="24"/>
          <w:szCs w:val="24"/>
        </w:rPr>
        <w:t xml:space="preserve"> and priorities of the Scottish Ministers.  </w:t>
      </w:r>
      <w:r w:rsidR="0012359D" w:rsidRPr="006F0850">
        <w:rPr>
          <w:sz w:val="24"/>
          <w:szCs w:val="24"/>
        </w:rPr>
        <w:t>It has corporate responsibility</w:t>
      </w:r>
      <w:r w:rsidR="00A90A7B" w:rsidRPr="006F0850">
        <w:rPr>
          <w:sz w:val="24"/>
          <w:szCs w:val="24"/>
        </w:rPr>
        <w:t xml:space="preserve">, under the leadership of the </w:t>
      </w:r>
      <w:r w:rsidR="006273EC" w:rsidRPr="006F0850">
        <w:rPr>
          <w:sz w:val="24"/>
          <w:szCs w:val="24"/>
        </w:rPr>
        <w:t>Chair</w:t>
      </w:r>
      <w:r w:rsidR="00A90A7B" w:rsidRPr="006F0850">
        <w:rPr>
          <w:sz w:val="24"/>
          <w:szCs w:val="24"/>
        </w:rPr>
        <w:t>,</w:t>
      </w:r>
      <w:r w:rsidR="0012359D" w:rsidRPr="006F0850">
        <w:rPr>
          <w:sz w:val="24"/>
          <w:szCs w:val="24"/>
        </w:rPr>
        <w:t xml:space="preserve"> for the following:  </w:t>
      </w:r>
    </w:p>
    <w:p w14:paraId="4F0BE110" w14:textId="77777777" w:rsidR="0012359D" w:rsidRPr="006F0850" w:rsidRDefault="0012359D" w:rsidP="006F0850">
      <w:pPr>
        <w:numPr>
          <w:ilvl w:val="0"/>
          <w:numId w:val="39"/>
        </w:numPr>
        <w:tabs>
          <w:tab w:val="clear" w:pos="720"/>
          <w:tab w:val="clear" w:pos="1440"/>
          <w:tab w:val="clear" w:pos="2160"/>
          <w:tab w:val="clear" w:pos="2880"/>
          <w:tab w:val="clear" w:pos="4680"/>
          <w:tab w:val="clear" w:pos="5400"/>
          <w:tab w:val="clear" w:pos="9000"/>
        </w:tabs>
        <w:autoSpaceDE w:val="0"/>
        <w:autoSpaceDN w:val="0"/>
        <w:adjustRightInd w:val="0"/>
        <w:ind w:left="1080"/>
        <w:jc w:val="both"/>
        <w:rPr>
          <w:rFonts w:cs="Arial"/>
          <w:color w:val="000000"/>
          <w:sz w:val="24"/>
          <w:szCs w:val="24"/>
          <w:lang w:eastAsia="en-GB"/>
        </w:rPr>
      </w:pPr>
      <w:r w:rsidRPr="006F0850">
        <w:rPr>
          <w:rFonts w:cs="Arial"/>
          <w:color w:val="000000"/>
          <w:sz w:val="24"/>
          <w:szCs w:val="24"/>
          <w:lang w:eastAsia="en-GB"/>
        </w:rPr>
        <w:t>taking forward the strategic aims and objectives</w:t>
      </w:r>
      <w:r w:rsidR="003E7C50" w:rsidRPr="006F0850">
        <w:rPr>
          <w:rFonts w:cs="Arial"/>
          <w:color w:val="000000"/>
          <w:sz w:val="24"/>
          <w:szCs w:val="24"/>
          <w:lang w:eastAsia="en-GB"/>
        </w:rPr>
        <w:t xml:space="preserve"> for the body</w:t>
      </w:r>
      <w:r w:rsidRPr="006F0850">
        <w:rPr>
          <w:rFonts w:cs="Arial"/>
          <w:color w:val="000000"/>
          <w:sz w:val="24"/>
          <w:szCs w:val="24"/>
          <w:lang w:eastAsia="en-GB"/>
        </w:rPr>
        <w:t xml:space="preserve"> agreed by the Scottish Ministers</w:t>
      </w:r>
      <w:r w:rsidR="00EF02BB" w:rsidRPr="006F0850">
        <w:rPr>
          <w:rFonts w:cs="Arial"/>
          <w:color w:val="000000"/>
          <w:sz w:val="24"/>
          <w:szCs w:val="24"/>
          <w:lang w:eastAsia="en-GB"/>
        </w:rPr>
        <w:t>, (as outlined under Ministerial responsibilities at point 11)</w:t>
      </w:r>
      <w:r w:rsidRPr="006F0850">
        <w:rPr>
          <w:rFonts w:cs="Arial"/>
          <w:color w:val="000000"/>
          <w:sz w:val="24"/>
          <w:szCs w:val="24"/>
          <w:lang w:eastAsia="en-GB"/>
        </w:rPr>
        <w:t>;</w:t>
      </w:r>
    </w:p>
    <w:p w14:paraId="15C5F9CF" w14:textId="77777777" w:rsidR="0012359D" w:rsidRPr="006F0850" w:rsidRDefault="0012359D" w:rsidP="006F0850">
      <w:pPr>
        <w:numPr>
          <w:ilvl w:val="0"/>
          <w:numId w:val="39"/>
        </w:numPr>
        <w:tabs>
          <w:tab w:val="clear" w:pos="720"/>
          <w:tab w:val="clear" w:pos="1440"/>
          <w:tab w:val="clear" w:pos="2160"/>
          <w:tab w:val="clear" w:pos="2880"/>
          <w:tab w:val="clear" w:pos="4680"/>
          <w:tab w:val="clear" w:pos="5400"/>
          <w:tab w:val="clear" w:pos="9000"/>
        </w:tabs>
        <w:autoSpaceDE w:val="0"/>
        <w:autoSpaceDN w:val="0"/>
        <w:adjustRightInd w:val="0"/>
        <w:ind w:left="1080"/>
        <w:jc w:val="both"/>
        <w:rPr>
          <w:rFonts w:cs="Arial"/>
          <w:color w:val="000000"/>
          <w:sz w:val="24"/>
          <w:szCs w:val="24"/>
          <w:lang w:eastAsia="en-GB"/>
        </w:rPr>
      </w:pPr>
      <w:r w:rsidRPr="006F0850">
        <w:rPr>
          <w:rFonts w:cs="Arial"/>
          <w:color w:val="000000"/>
          <w:sz w:val="24"/>
          <w:szCs w:val="24"/>
          <w:lang w:eastAsia="en-GB"/>
        </w:rPr>
        <w:t>determining the steps needed to deal with changes which are likely to impact on the strat</w:t>
      </w:r>
      <w:r w:rsidR="004E2226" w:rsidRPr="006F0850">
        <w:rPr>
          <w:rFonts w:cs="Arial"/>
          <w:color w:val="000000"/>
          <w:sz w:val="24"/>
          <w:szCs w:val="24"/>
          <w:lang w:eastAsia="en-GB"/>
        </w:rPr>
        <w:t xml:space="preserve">egic aims and objectives of </w:t>
      </w:r>
      <w:r w:rsidR="001B5308" w:rsidRPr="006F0850">
        <w:rPr>
          <w:rFonts w:cs="Arial"/>
          <w:color w:val="000000"/>
          <w:sz w:val="24"/>
          <w:szCs w:val="24"/>
          <w:lang w:eastAsia="en-GB"/>
        </w:rPr>
        <w:t>RBGE</w:t>
      </w:r>
      <w:r w:rsidRPr="006F0850">
        <w:rPr>
          <w:rFonts w:cs="Arial"/>
          <w:color w:val="000000"/>
          <w:sz w:val="24"/>
          <w:szCs w:val="24"/>
          <w:lang w:eastAsia="en-GB"/>
        </w:rPr>
        <w:t xml:space="preserve"> or on the attainability of its operational targets;</w:t>
      </w:r>
    </w:p>
    <w:p w14:paraId="670D34B7" w14:textId="77777777" w:rsidR="0012359D" w:rsidRPr="006F0850" w:rsidRDefault="0012359D" w:rsidP="006F0850">
      <w:pPr>
        <w:numPr>
          <w:ilvl w:val="0"/>
          <w:numId w:val="39"/>
        </w:numPr>
        <w:tabs>
          <w:tab w:val="clear" w:pos="720"/>
          <w:tab w:val="clear" w:pos="1440"/>
          <w:tab w:val="clear" w:pos="2160"/>
          <w:tab w:val="clear" w:pos="2880"/>
          <w:tab w:val="clear" w:pos="4680"/>
          <w:tab w:val="clear" w:pos="5400"/>
          <w:tab w:val="clear" w:pos="9000"/>
        </w:tabs>
        <w:autoSpaceDE w:val="0"/>
        <w:autoSpaceDN w:val="0"/>
        <w:adjustRightInd w:val="0"/>
        <w:ind w:left="1080"/>
        <w:jc w:val="both"/>
        <w:rPr>
          <w:rFonts w:cs="Arial"/>
          <w:color w:val="000000"/>
          <w:sz w:val="24"/>
          <w:szCs w:val="24"/>
          <w:lang w:eastAsia="en-GB"/>
        </w:rPr>
      </w:pPr>
      <w:r w:rsidRPr="006F0850">
        <w:rPr>
          <w:rFonts w:cs="Arial"/>
          <w:color w:val="000000"/>
          <w:sz w:val="24"/>
          <w:szCs w:val="24"/>
          <w:lang w:eastAsia="en-GB"/>
        </w:rPr>
        <w:t xml:space="preserve">promoting the efficient, economic and effective use of </w:t>
      </w:r>
      <w:r w:rsidR="004E2226" w:rsidRPr="006F0850">
        <w:rPr>
          <w:rFonts w:cs="Arial"/>
          <w:color w:val="000000"/>
          <w:sz w:val="24"/>
          <w:szCs w:val="24"/>
          <w:lang w:eastAsia="en-GB"/>
        </w:rPr>
        <w:t>staff and other resources by</w:t>
      </w:r>
      <w:r w:rsidRPr="006F0850">
        <w:rPr>
          <w:rFonts w:cs="Arial"/>
          <w:color w:val="000000"/>
          <w:sz w:val="24"/>
          <w:szCs w:val="24"/>
          <w:lang w:eastAsia="en-GB"/>
        </w:rPr>
        <w:t xml:space="preserve"> </w:t>
      </w:r>
      <w:r w:rsidR="001B5308" w:rsidRPr="006F0850">
        <w:rPr>
          <w:rFonts w:cs="Arial"/>
          <w:color w:val="000000"/>
          <w:sz w:val="24"/>
          <w:szCs w:val="24"/>
          <w:lang w:eastAsia="en-GB"/>
        </w:rPr>
        <w:t>RBGE</w:t>
      </w:r>
      <w:r w:rsidRPr="006F0850">
        <w:rPr>
          <w:rFonts w:cs="Arial"/>
          <w:color w:val="000000"/>
          <w:sz w:val="24"/>
          <w:szCs w:val="24"/>
          <w:lang w:eastAsia="en-GB"/>
        </w:rPr>
        <w:t xml:space="preserve"> consistent with the principles of </w:t>
      </w:r>
      <w:hyperlink r:id="rId24" w:history="1">
        <w:r w:rsidRPr="006F0850">
          <w:rPr>
            <w:rStyle w:val="Hyperlink"/>
            <w:rFonts w:cs="Arial"/>
            <w:sz w:val="24"/>
            <w:szCs w:val="24"/>
            <w:lang w:eastAsia="en-GB"/>
          </w:rPr>
          <w:t>Best Value</w:t>
        </w:r>
      </w:hyperlink>
      <w:r w:rsidRPr="006F0850">
        <w:rPr>
          <w:rFonts w:cs="Arial"/>
          <w:color w:val="000000"/>
          <w:sz w:val="24"/>
          <w:szCs w:val="24"/>
          <w:lang w:eastAsia="en-GB"/>
        </w:rPr>
        <w:t xml:space="preserve">, including, where appropriate, participation in </w:t>
      </w:r>
      <w:hyperlink r:id="rId25" w:history="1">
        <w:r w:rsidRPr="006F0850">
          <w:rPr>
            <w:rStyle w:val="Hyperlink"/>
            <w:rFonts w:cs="Arial"/>
            <w:sz w:val="24"/>
            <w:szCs w:val="24"/>
            <w:lang w:eastAsia="en-GB"/>
          </w:rPr>
          <w:t>shared services</w:t>
        </w:r>
      </w:hyperlink>
      <w:r w:rsidR="00EA7CC5" w:rsidRPr="006F0850">
        <w:rPr>
          <w:rStyle w:val="Hyperlink"/>
          <w:rFonts w:cs="Arial"/>
          <w:sz w:val="24"/>
          <w:szCs w:val="24"/>
          <w:lang w:eastAsia="en-GB"/>
        </w:rPr>
        <w:t xml:space="preserve"> arrangements</w:t>
      </w:r>
      <w:r w:rsidRPr="006F0850">
        <w:rPr>
          <w:rFonts w:cs="Arial"/>
          <w:color w:val="000000"/>
          <w:sz w:val="24"/>
          <w:szCs w:val="24"/>
          <w:lang w:eastAsia="en-GB"/>
        </w:rPr>
        <w:t xml:space="preserve">;  </w:t>
      </w:r>
    </w:p>
    <w:p w14:paraId="00AC4B5E" w14:textId="77777777" w:rsidR="00CA2CEF" w:rsidRPr="006F0850" w:rsidRDefault="00A866F3" w:rsidP="006F0850">
      <w:pPr>
        <w:numPr>
          <w:ilvl w:val="0"/>
          <w:numId w:val="39"/>
        </w:numPr>
        <w:tabs>
          <w:tab w:val="clear" w:pos="720"/>
          <w:tab w:val="clear" w:pos="1440"/>
          <w:tab w:val="clear" w:pos="2160"/>
          <w:tab w:val="clear" w:pos="2880"/>
          <w:tab w:val="clear" w:pos="4680"/>
          <w:tab w:val="clear" w:pos="5400"/>
          <w:tab w:val="clear" w:pos="9000"/>
        </w:tabs>
        <w:autoSpaceDE w:val="0"/>
        <w:autoSpaceDN w:val="0"/>
        <w:adjustRightInd w:val="0"/>
        <w:ind w:left="1080"/>
        <w:jc w:val="both"/>
        <w:rPr>
          <w:rFonts w:cs="Arial"/>
          <w:color w:val="000000"/>
          <w:sz w:val="24"/>
          <w:szCs w:val="24"/>
          <w:lang w:eastAsia="en-GB"/>
        </w:rPr>
      </w:pPr>
      <w:r w:rsidRPr="006F0850">
        <w:rPr>
          <w:rFonts w:cs="Arial"/>
          <w:color w:val="000000"/>
          <w:sz w:val="24"/>
          <w:szCs w:val="24"/>
          <w:lang w:eastAsia="en-GB"/>
        </w:rPr>
        <w:t xml:space="preserve">ensuring that effective arrangements are in place to provide assurance on risk management (including in respect of personnel, physical and cyber risks/threats/hazards), governance and internal control. </w:t>
      </w:r>
      <w:r w:rsidR="00CA2CEF" w:rsidRPr="006F0850">
        <w:rPr>
          <w:rFonts w:cs="Arial"/>
          <w:color w:val="000000"/>
          <w:sz w:val="24"/>
          <w:szCs w:val="24"/>
          <w:lang w:eastAsia="en-GB"/>
        </w:rPr>
        <w:t xml:space="preserve">(The board must set up an </w:t>
      </w:r>
      <w:hyperlink r:id="rId26" w:history="1">
        <w:r w:rsidR="00CA2CEF" w:rsidRPr="006F0850">
          <w:rPr>
            <w:rStyle w:val="Hyperlink"/>
            <w:rFonts w:cs="Arial"/>
            <w:sz w:val="24"/>
            <w:szCs w:val="24"/>
            <w:lang w:eastAsia="en-GB"/>
          </w:rPr>
          <w:t>audit committee</w:t>
        </w:r>
      </w:hyperlink>
      <w:r w:rsidR="00CA2CEF" w:rsidRPr="006F0850">
        <w:rPr>
          <w:rFonts w:cs="Arial"/>
          <w:color w:val="000000" w:themeColor="text1"/>
          <w:sz w:val="24"/>
          <w:szCs w:val="24"/>
          <w:lang w:eastAsia="en-GB"/>
        </w:rPr>
        <w:t xml:space="preserve"> </w:t>
      </w:r>
      <w:r w:rsidR="00CA2CEF" w:rsidRPr="006F0850">
        <w:rPr>
          <w:rFonts w:cs="Arial"/>
          <w:color w:val="000000"/>
          <w:sz w:val="24"/>
          <w:szCs w:val="24"/>
          <w:lang w:eastAsia="en-GB"/>
        </w:rPr>
        <w:t>chaired by a non-executive member to provide independent advice and assurance on the effectiveness of the internal control and risk management systems)</w:t>
      </w:r>
      <w:r w:rsidRPr="006F0850">
        <w:rPr>
          <w:rFonts w:cs="Arial"/>
          <w:color w:val="000000"/>
          <w:sz w:val="24"/>
          <w:szCs w:val="24"/>
          <w:lang w:eastAsia="en-GB"/>
        </w:rPr>
        <w:t xml:space="preserve"> </w:t>
      </w:r>
    </w:p>
    <w:p w14:paraId="6CD4046D" w14:textId="77777777" w:rsidR="0012359D" w:rsidRPr="006F0850" w:rsidRDefault="00A90A7B" w:rsidP="006F0850">
      <w:pPr>
        <w:numPr>
          <w:ilvl w:val="0"/>
          <w:numId w:val="39"/>
        </w:numPr>
        <w:tabs>
          <w:tab w:val="clear" w:pos="720"/>
          <w:tab w:val="clear" w:pos="1440"/>
          <w:tab w:val="clear" w:pos="2160"/>
          <w:tab w:val="clear" w:pos="2880"/>
          <w:tab w:val="clear" w:pos="4680"/>
          <w:tab w:val="clear" w:pos="5400"/>
          <w:tab w:val="clear" w:pos="9000"/>
        </w:tabs>
        <w:autoSpaceDE w:val="0"/>
        <w:autoSpaceDN w:val="0"/>
        <w:adjustRightInd w:val="0"/>
        <w:ind w:left="1080"/>
        <w:jc w:val="both"/>
        <w:rPr>
          <w:rFonts w:cs="Arial"/>
          <w:color w:val="000000"/>
          <w:sz w:val="24"/>
          <w:szCs w:val="24"/>
          <w:lang w:eastAsia="en-GB"/>
        </w:rPr>
      </w:pPr>
      <w:r w:rsidRPr="006F0850">
        <w:rPr>
          <w:rFonts w:cs="Arial"/>
          <w:color w:val="000000"/>
          <w:sz w:val="24"/>
          <w:szCs w:val="24"/>
          <w:lang w:eastAsia="en-GB"/>
        </w:rPr>
        <w:t xml:space="preserve">(in reaching decisions) </w:t>
      </w:r>
      <w:r w:rsidR="002102E6" w:rsidRPr="006F0850">
        <w:rPr>
          <w:rFonts w:cs="Arial"/>
          <w:color w:val="000000"/>
          <w:sz w:val="24"/>
          <w:szCs w:val="24"/>
          <w:lang w:eastAsia="en-GB"/>
        </w:rPr>
        <w:t>considering</w:t>
      </w:r>
      <w:r w:rsidR="0012359D" w:rsidRPr="006F0850">
        <w:rPr>
          <w:rFonts w:cs="Arial"/>
          <w:color w:val="000000"/>
          <w:sz w:val="24"/>
          <w:szCs w:val="24"/>
          <w:lang w:eastAsia="en-GB"/>
        </w:rPr>
        <w:t xml:space="preserve"> relevant guidance issued by the Scottish Ministers;</w:t>
      </w:r>
    </w:p>
    <w:p w14:paraId="1CBABB0B" w14:textId="77777777" w:rsidR="00DD081D" w:rsidRPr="006F0850" w:rsidRDefault="00DD081D" w:rsidP="006F0850">
      <w:pPr>
        <w:numPr>
          <w:ilvl w:val="0"/>
          <w:numId w:val="39"/>
        </w:numPr>
        <w:tabs>
          <w:tab w:val="clear" w:pos="720"/>
          <w:tab w:val="clear" w:pos="1440"/>
          <w:tab w:val="clear" w:pos="2160"/>
          <w:tab w:val="clear" w:pos="2880"/>
          <w:tab w:val="clear" w:pos="4680"/>
          <w:tab w:val="clear" w:pos="5400"/>
          <w:tab w:val="clear" w:pos="9000"/>
        </w:tabs>
        <w:autoSpaceDE w:val="0"/>
        <w:autoSpaceDN w:val="0"/>
        <w:adjustRightInd w:val="0"/>
        <w:ind w:left="1080"/>
        <w:jc w:val="both"/>
        <w:rPr>
          <w:rFonts w:cs="Arial"/>
          <w:color w:val="000000"/>
          <w:sz w:val="24"/>
          <w:szCs w:val="24"/>
          <w:lang w:eastAsia="en-GB"/>
        </w:rPr>
      </w:pPr>
      <w:r w:rsidRPr="006F0850">
        <w:rPr>
          <w:rFonts w:cs="Arial"/>
          <w:color w:val="000000"/>
          <w:sz w:val="24"/>
          <w:szCs w:val="24"/>
          <w:lang w:eastAsia="en-GB"/>
        </w:rPr>
        <w:t xml:space="preserve">approving the annual accounts and ensuring Scottish Ministers are provided with the annual report and accounts to be laid before the Scottish Parliament. The </w:t>
      </w:r>
      <w:r w:rsidR="00AD5013" w:rsidRPr="006F0850">
        <w:rPr>
          <w:rFonts w:cs="Arial"/>
          <w:color w:val="000000"/>
          <w:sz w:val="24"/>
          <w:szCs w:val="24"/>
          <w:lang w:eastAsia="en-GB"/>
        </w:rPr>
        <w:t>Regius Keeper</w:t>
      </w:r>
      <w:r w:rsidRPr="006F0850">
        <w:rPr>
          <w:rFonts w:cs="Arial"/>
          <w:color w:val="000000"/>
          <w:sz w:val="24"/>
          <w:szCs w:val="24"/>
          <w:lang w:eastAsia="en-GB"/>
        </w:rPr>
        <w:t xml:space="preserve"> as the Accountable Officer of the public body is responsible for signing the accounts</w:t>
      </w:r>
      <w:r w:rsidR="00AD5013" w:rsidRPr="006F0850">
        <w:rPr>
          <w:rFonts w:cs="Arial"/>
          <w:color w:val="000000"/>
          <w:sz w:val="24"/>
          <w:szCs w:val="24"/>
          <w:lang w:eastAsia="en-GB"/>
        </w:rPr>
        <w:t>, along with the Chair,</w:t>
      </w:r>
      <w:r w:rsidRPr="006F0850">
        <w:rPr>
          <w:rFonts w:cs="Arial"/>
          <w:color w:val="000000"/>
          <w:sz w:val="24"/>
          <w:szCs w:val="24"/>
          <w:lang w:eastAsia="en-GB"/>
        </w:rPr>
        <w:t xml:space="preserve"> and ultimately responsible to the Scottish Parliament for their actions</w:t>
      </w:r>
    </w:p>
    <w:p w14:paraId="42A65429" w14:textId="77777777" w:rsidR="0012359D" w:rsidRPr="006F0850" w:rsidRDefault="0012359D" w:rsidP="006F0850">
      <w:pPr>
        <w:numPr>
          <w:ilvl w:val="0"/>
          <w:numId w:val="39"/>
        </w:numPr>
        <w:tabs>
          <w:tab w:val="clear" w:pos="720"/>
          <w:tab w:val="clear" w:pos="1440"/>
          <w:tab w:val="clear" w:pos="2160"/>
          <w:tab w:val="clear" w:pos="2880"/>
          <w:tab w:val="clear" w:pos="4680"/>
          <w:tab w:val="clear" w:pos="5400"/>
          <w:tab w:val="clear" w:pos="9000"/>
        </w:tabs>
        <w:autoSpaceDE w:val="0"/>
        <w:autoSpaceDN w:val="0"/>
        <w:adjustRightInd w:val="0"/>
        <w:ind w:left="1080"/>
        <w:jc w:val="both"/>
        <w:rPr>
          <w:rFonts w:cs="Arial"/>
          <w:color w:val="000000"/>
          <w:sz w:val="24"/>
          <w:szCs w:val="24"/>
          <w:lang w:eastAsia="en-GB"/>
        </w:rPr>
      </w:pPr>
      <w:r w:rsidRPr="006F0850">
        <w:rPr>
          <w:rFonts w:cs="Arial"/>
          <w:color w:val="000000"/>
          <w:sz w:val="24"/>
          <w:szCs w:val="24"/>
          <w:lang w:eastAsia="en-GB"/>
        </w:rPr>
        <w:t xml:space="preserve">ensuring that the </w:t>
      </w:r>
      <w:r w:rsidR="00AC5C30" w:rsidRPr="006F0850">
        <w:rPr>
          <w:rFonts w:cs="Arial"/>
          <w:color w:val="000000"/>
          <w:sz w:val="24"/>
          <w:szCs w:val="24"/>
          <w:lang w:eastAsia="en-GB"/>
        </w:rPr>
        <w:t>Board</w:t>
      </w:r>
      <w:r w:rsidRPr="006F0850">
        <w:rPr>
          <w:rFonts w:cs="Arial"/>
          <w:color w:val="000000"/>
          <w:sz w:val="24"/>
          <w:szCs w:val="24"/>
          <w:lang w:eastAsia="en-GB"/>
        </w:rPr>
        <w:t xml:space="preserve"> </w:t>
      </w:r>
      <w:r w:rsidR="00E26550" w:rsidRPr="006F0850">
        <w:rPr>
          <w:rFonts w:cs="Arial"/>
          <w:color w:val="000000"/>
          <w:sz w:val="24"/>
          <w:szCs w:val="24"/>
          <w:lang w:eastAsia="en-GB"/>
        </w:rPr>
        <w:t>receives,</w:t>
      </w:r>
      <w:r w:rsidRPr="006F0850">
        <w:rPr>
          <w:rFonts w:cs="Arial"/>
          <w:color w:val="000000"/>
          <w:sz w:val="24"/>
          <w:szCs w:val="24"/>
          <w:lang w:eastAsia="en-GB"/>
        </w:rPr>
        <w:t xml:space="preserve"> and reviews regular financial information concerning the management </w:t>
      </w:r>
      <w:r w:rsidR="00A90A7B" w:rsidRPr="006F0850">
        <w:rPr>
          <w:rFonts w:cs="Arial"/>
          <w:color w:val="000000"/>
          <w:sz w:val="24"/>
          <w:szCs w:val="24"/>
          <w:lang w:eastAsia="en-GB"/>
        </w:rPr>
        <w:t xml:space="preserve">and performance </w:t>
      </w:r>
      <w:r w:rsidR="004E2226" w:rsidRPr="006F0850">
        <w:rPr>
          <w:rFonts w:cs="Arial"/>
          <w:color w:val="000000"/>
          <w:sz w:val="24"/>
          <w:szCs w:val="24"/>
          <w:lang w:eastAsia="en-GB"/>
        </w:rPr>
        <w:t xml:space="preserve">of </w:t>
      </w:r>
      <w:r w:rsidR="001B5308" w:rsidRPr="006F0850">
        <w:rPr>
          <w:rFonts w:cs="Arial"/>
          <w:color w:val="000000"/>
          <w:sz w:val="24"/>
          <w:szCs w:val="24"/>
          <w:lang w:eastAsia="en-GB"/>
        </w:rPr>
        <w:t>RBGE</w:t>
      </w:r>
      <w:r w:rsidRPr="006F0850">
        <w:rPr>
          <w:rFonts w:cs="Arial"/>
          <w:color w:val="000000"/>
          <w:sz w:val="24"/>
          <w:szCs w:val="24"/>
          <w:lang w:eastAsia="en-GB"/>
        </w:rPr>
        <w:t xml:space="preserve"> and is informed in a timely manner about any concerns regarding the a</w:t>
      </w:r>
      <w:r w:rsidR="004E2226" w:rsidRPr="006F0850">
        <w:rPr>
          <w:rFonts w:cs="Arial"/>
          <w:color w:val="000000"/>
          <w:sz w:val="24"/>
          <w:szCs w:val="24"/>
          <w:lang w:eastAsia="en-GB"/>
        </w:rPr>
        <w:t xml:space="preserve">ctivities of </w:t>
      </w:r>
      <w:r w:rsidR="001B5308" w:rsidRPr="006F0850">
        <w:rPr>
          <w:rFonts w:cs="Arial"/>
          <w:color w:val="000000"/>
          <w:sz w:val="24"/>
          <w:szCs w:val="24"/>
          <w:lang w:eastAsia="en-GB"/>
        </w:rPr>
        <w:t>RBGE</w:t>
      </w:r>
      <w:r w:rsidRPr="006F0850">
        <w:rPr>
          <w:rFonts w:cs="Arial"/>
          <w:color w:val="000000"/>
          <w:sz w:val="24"/>
          <w:szCs w:val="24"/>
          <w:lang w:eastAsia="en-GB"/>
        </w:rPr>
        <w:t xml:space="preserve">; </w:t>
      </w:r>
    </w:p>
    <w:p w14:paraId="10144FD3" w14:textId="36FE63DB" w:rsidR="0012359D" w:rsidRPr="006F0850" w:rsidRDefault="005A1253" w:rsidP="006F0850">
      <w:pPr>
        <w:numPr>
          <w:ilvl w:val="0"/>
          <w:numId w:val="39"/>
        </w:numPr>
        <w:tabs>
          <w:tab w:val="clear" w:pos="720"/>
          <w:tab w:val="clear" w:pos="1440"/>
          <w:tab w:val="clear" w:pos="2160"/>
          <w:tab w:val="clear" w:pos="2880"/>
          <w:tab w:val="clear" w:pos="4680"/>
          <w:tab w:val="clear" w:pos="5400"/>
          <w:tab w:val="clear" w:pos="9000"/>
        </w:tabs>
        <w:autoSpaceDE w:val="0"/>
        <w:autoSpaceDN w:val="0"/>
        <w:adjustRightInd w:val="0"/>
        <w:ind w:left="1080"/>
        <w:jc w:val="both"/>
        <w:rPr>
          <w:rFonts w:cs="Arial"/>
          <w:color w:val="000000"/>
          <w:sz w:val="24"/>
          <w:szCs w:val="24"/>
          <w:lang w:eastAsia="en-GB"/>
        </w:rPr>
      </w:pPr>
      <w:r w:rsidRPr="006F0850">
        <w:rPr>
          <w:rFonts w:cs="Arial"/>
          <w:color w:val="000000"/>
          <w:sz w:val="24"/>
          <w:szCs w:val="24"/>
          <w:lang w:eastAsia="en-GB"/>
        </w:rPr>
        <w:t>selecting</w:t>
      </w:r>
      <w:r w:rsidR="0012359D" w:rsidRPr="006F0850">
        <w:rPr>
          <w:rFonts w:cs="Arial"/>
          <w:color w:val="000000"/>
          <w:sz w:val="24"/>
          <w:szCs w:val="24"/>
          <w:lang w:eastAsia="en-GB"/>
        </w:rPr>
        <w:t xml:space="preserve"> </w:t>
      </w:r>
      <w:r w:rsidR="00EC2151" w:rsidRPr="006F0850">
        <w:rPr>
          <w:rFonts w:cs="Arial"/>
          <w:color w:val="000000"/>
          <w:sz w:val="24"/>
          <w:szCs w:val="24"/>
          <w:lang w:eastAsia="en-GB"/>
        </w:rPr>
        <w:t xml:space="preserve">a </w:t>
      </w:r>
      <w:r w:rsidR="006273EC" w:rsidRPr="006F0850">
        <w:rPr>
          <w:rFonts w:cs="Arial"/>
          <w:color w:val="000000"/>
          <w:sz w:val="24"/>
          <w:szCs w:val="24"/>
          <w:lang w:eastAsia="en-GB"/>
        </w:rPr>
        <w:t xml:space="preserve">Regius Keeper </w:t>
      </w:r>
      <w:r w:rsidR="00EC2151" w:rsidRPr="006F0850">
        <w:rPr>
          <w:rFonts w:cs="Arial"/>
          <w:color w:val="000000"/>
          <w:sz w:val="24"/>
          <w:szCs w:val="24"/>
          <w:lang w:eastAsia="en-GB"/>
        </w:rPr>
        <w:t xml:space="preserve">to be appointed by </w:t>
      </w:r>
      <w:r w:rsidR="00C04889" w:rsidRPr="006F0850">
        <w:rPr>
          <w:rFonts w:cs="Arial"/>
          <w:color w:val="000000"/>
          <w:sz w:val="24"/>
          <w:szCs w:val="24"/>
          <w:lang w:eastAsia="en-GB"/>
        </w:rPr>
        <w:t>Her Majesty</w:t>
      </w:r>
      <w:r w:rsidR="00EC2151" w:rsidRPr="006F0850">
        <w:rPr>
          <w:rFonts w:cs="Arial"/>
          <w:color w:val="000000"/>
          <w:sz w:val="24"/>
          <w:szCs w:val="24"/>
          <w:lang w:eastAsia="en-GB"/>
        </w:rPr>
        <w:t xml:space="preserve"> </w:t>
      </w:r>
      <w:r w:rsidR="00B75BBB" w:rsidRPr="006F0850">
        <w:rPr>
          <w:rFonts w:cs="Arial"/>
          <w:color w:val="000000"/>
          <w:sz w:val="24"/>
          <w:szCs w:val="24"/>
          <w:lang w:eastAsia="en-GB"/>
        </w:rPr>
        <w:t xml:space="preserve">on the recommendation of </w:t>
      </w:r>
      <w:r w:rsidR="00794AF4" w:rsidRPr="006F0850">
        <w:rPr>
          <w:rFonts w:cs="Arial"/>
          <w:color w:val="000000"/>
          <w:sz w:val="24"/>
          <w:szCs w:val="24"/>
          <w:lang w:eastAsia="en-GB"/>
        </w:rPr>
        <w:t xml:space="preserve">the </w:t>
      </w:r>
      <w:r w:rsidR="00B75BBB" w:rsidRPr="006F0850">
        <w:rPr>
          <w:rFonts w:cs="Arial"/>
          <w:color w:val="000000"/>
          <w:sz w:val="24"/>
          <w:szCs w:val="24"/>
          <w:lang w:eastAsia="en-GB"/>
        </w:rPr>
        <w:t xml:space="preserve">Scottish Ministers </w:t>
      </w:r>
      <w:r w:rsidR="0012359D" w:rsidRPr="006F0850">
        <w:rPr>
          <w:rFonts w:cs="Arial"/>
          <w:color w:val="000000"/>
          <w:sz w:val="24"/>
          <w:szCs w:val="24"/>
          <w:lang w:eastAsia="en-GB"/>
        </w:rPr>
        <w:t xml:space="preserve">and, in consultation with the SG, set appropriate performance objectives </w:t>
      </w:r>
      <w:r w:rsidR="00EA7CC5" w:rsidRPr="006F0850">
        <w:rPr>
          <w:rFonts w:cs="Arial"/>
          <w:color w:val="000000"/>
          <w:sz w:val="24"/>
          <w:szCs w:val="24"/>
          <w:lang w:eastAsia="en-GB"/>
        </w:rPr>
        <w:t xml:space="preserve">which give due weight to the proper management and use of resources within the stewardship of the RBGE and the delivery of outcomes; </w:t>
      </w:r>
      <w:r w:rsidR="0012359D" w:rsidRPr="006F0850">
        <w:rPr>
          <w:rFonts w:cs="Arial"/>
          <w:color w:val="000000"/>
          <w:sz w:val="24"/>
          <w:szCs w:val="24"/>
          <w:lang w:eastAsia="en-GB"/>
        </w:rPr>
        <w:t>and remuneration terms</w:t>
      </w:r>
      <w:r w:rsidR="00EA7CC5" w:rsidRPr="006F0850">
        <w:rPr>
          <w:rFonts w:cs="Arial"/>
          <w:color w:val="000000"/>
          <w:sz w:val="24"/>
          <w:szCs w:val="24"/>
          <w:lang w:eastAsia="en-GB"/>
        </w:rPr>
        <w:t xml:space="preserve"> in line with SG Senior </w:t>
      </w:r>
      <w:r w:rsidR="008E5285" w:rsidRPr="006F0850">
        <w:rPr>
          <w:rFonts w:cs="Arial"/>
          <w:color w:val="000000"/>
          <w:sz w:val="24"/>
          <w:szCs w:val="24"/>
          <w:lang w:eastAsia="en-GB"/>
        </w:rPr>
        <w:t>Appointments.</w:t>
      </w:r>
      <w:r w:rsidR="00EA7CC5" w:rsidRPr="006F0850">
        <w:rPr>
          <w:rFonts w:cs="Arial"/>
          <w:color w:val="000000"/>
          <w:sz w:val="24"/>
          <w:szCs w:val="24"/>
          <w:lang w:eastAsia="en-GB"/>
        </w:rPr>
        <w:t xml:space="preserve">  New contracts for </w:t>
      </w:r>
      <w:r w:rsidR="00020624" w:rsidRPr="006F0850">
        <w:rPr>
          <w:rFonts w:cs="Arial"/>
          <w:color w:val="000000"/>
          <w:sz w:val="24"/>
          <w:szCs w:val="24"/>
          <w:lang w:eastAsia="en-GB"/>
        </w:rPr>
        <w:t xml:space="preserve">a Regius Keeper </w:t>
      </w:r>
      <w:r w:rsidR="00EA7CC5" w:rsidRPr="006F0850">
        <w:rPr>
          <w:rFonts w:cs="Arial"/>
          <w:color w:val="000000"/>
          <w:sz w:val="24"/>
          <w:szCs w:val="24"/>
          <w:lang w:eastAsia="en-GB"/>
        </w:rPr>
        <w:t xml:space="preserve">should include a notice period of no more than 3 months.  Where a business case can be made, the notice period may be set at a maximum of 6 months; </w:t>
      </w:r>
      <w:r w:rsidR="0012359D" w:rsidRPr="006F0850">
        <w:rPr>
          <w:rFonts w:cs="Arial"/>
          <w:color w:val="000000"/>
          <w:sz w:val="24"/>
          <w:szCs w:val="24"/>
          <w:lang w:eastAsia="en-GB"/>
        </w:rPr>
        <w:t>and demonstrating high standards of corporate governance at all times</w:t>
      </w:r>
      <w:r w:rsidR="00A90A7B" w:rsidRPr="006F0850">
        <w:rPr>
          <w:rFonts w:cs="Arial"/>
          <w:color w:val="000000"/>
          <w:sz w:val="24"/>
          <w:szCs w:val="24"/>
          <w:lang w:eastAsia="en-GB"/>
        </w:rPr>
        <w:t>, including openness and transparency in its decision making</w:t>
      </w:r>
      <w:r w:rsidR="0012359D" w:rsidRPr="006F0850">
        <w:rPr>
          <w:rFonts w:cs="Arial"/>
          <w:color w:val="000000"/>
          <w:sz w:val="24"/>
          <w:szCs w:val="24"/>
          <w:lang w:eastAsia="en-GB"/>
        </w:rPr>
        <w:t>.</w:t>
      </w:r>
    </w:p>
    <w:p w14:paraId="76470D98" w14:textId="77777777" w:rsidR="003E7C50" w:rsidRPr="006F0850" w:rsidRDefault="009D4F40" w:rsidP="006F0850">
      <w:pPr>
        <w:pStyle w:val="Listpara"/>
        <w:jc w:val="both"/>
        <w:rPr>
          <w:sz w:val="24"/>
          <w:szCs w:val="24"/>
        </w:rPr>
      </w:pPr>
      <w:r w:rsidRPr="006F0850">
        <w:rPr>
          <w:sz w:val="24"/>
          <w:szCs w:val="24"/>
        </w:rPr>
        <w:t>16.</w:t>
      </w:r>
      <w:r w:rsidRPr="006F0850">
        <w:rPr>
          <w:sz w:val="24"/>
          <w:szCs w:val="24"/>
        </w:rPr>
        <w:tab/>
      </w:r>
      <w:r w:rsidR="003E7C50" w:rsidRPr="006F0850">
        <w:rPr>
          <w:sz w:val="24"/>
          <w:szCs w:val="24"/>
        </w:rPr>
        <w:t xml:space="preserve">Further guidance on how the </w:t>
      </w:r>
      <w:r w:rsidR="00AC5C30" w:rsidRPr="006F0850">
        <w:rPr>
          <w:sz w:val="24"/>
          <w:szCs w:val="24"/>
        </w:rPr>
        <w:t>Board</w:t>
      </w:r>
      <w:r w:rsidR="008914D8" w:rsidRPr="006F0850">
        <w:rPr>
          <w:sz w:val="24"/>
          <w:szCs w:val="24"/>
        </w:rPr>
        <w:t xml:space="preserve"> should</w:t>
      </w:r>
      <w:r w:rsidR="003E7C50" w:rsidRPr="006F0850">
        <w:rPr>
          <w:sz w:val="24"/>
          <w:szCs w:val="24"/>
        </w:rPr>
        <w:t xml:space="preserve"> discharge </w:t>
      </w:r>
      <w:r w:rsidR="001369E1" w:rsidRPr="006F0850">
        <w:rPr>
          <w:sz w:val="24"/>
          <w:szCs w:val="24"/>
        </w:rPr>
        <w:t>its</w:t>
      </w:r>
      <w:r w:rsidR="003E7C50" w:rsidRPr="006F0850">
        <w:rPr>
          <w:sz w:val="24"/>
          <w:szCs w:val="24"/>
        </w:rPr>
        <w:t xml:space="preserve"> duties is provided in appointment letters and </w:t>
      </w:r>
      <w:r w:rsidR="001369E1" w:rsidRPr="006F0850">
        <w:rPr>
          <w:sz w:val="24"/>
          <w:szCs w:val="24"/>
        </w:rPr>
        <w:t>in</w:t>
      </w:r>
      <w:r w:rsidR="003E7C50" w:rsidRPr="006F0850">
        <w:rPr>
          <w:sz w:val="24"/>
          <w:szCs w:val="24"/>
        </w:rPr>
        <w:t xml:space="preserve"> ‘</w:t>
      </w:r>
      <w:hyperlink r:id="rId27" w:history="1">
        <w:r w:rsidR="003E7C50" w:rsidRPr="006F0850">
          <w:rPr>
            <w:rStyle w:val="Hyperlink"/>
            <w:sz w:val="24"/>
            <w:szCs w:val="24"/>
          </w:rPr>
          <w:t xml:space="preserve">On </w:t>
        </w:r>
        <w:r w:rsidR="00AC5C30" w:rsidRPr="006F0850">
          <w:rPr>
            <w:rStyle w:val="Hyperlink"/>
            <w:sz w:val="24"/>
            <w:szCs w:val="24"/>
          </w:rPr>
          <w:t>Board</w:t>
        </w:r>
        <w:r w:rsidR="008914D8" w:rsidRPr="006F0850">
          <w:rPr>
            <w:rStyle w:val="Hyperlink"/>
            <w:sz w:val="24"/>
            <w:szCs w:val="24"/>
          </w:rPr>
          <w:t>-</w:t>
        </w:r>
        <w:r w:rsidR="003E7C50" w:rsidRPr="006F0850">
          <w:rPr>
            <w:rStyle w:val="Hyperlink"/>
            <w:sz w:val="24"/>
            <w:szCs w:val="24"/>
          </w:rPr>
          <w:t xml:space="preserve"> </w:t>
        </w:r>
        <w:r w:rsidR="008914D8" w:rsidRPr="006F0850">
          <w:rPr>
            <w:rStyle w:val="Hyperlink"/>
            <w:sz w:val="24"/>
            <w:szCs w:val="24"/>
          </w:rPr>
          <w:t xml:space="preserve">A guide for </w:t>
        </w:r>
        <w:r w:rsidR="00AC5C30" w:rsidRPr="006F0850">
          <w:rPr>
            <w:rStyle w:val="Hyperlink"/>
            <w:sz w:val="24"/>
            <w:szCs w:val="24"/>
          </w:rPr>
          <w:t>Board</w:t>
        </w:r>
        <w:r w:rsidR="008914D8" w:rsidRPr="006F0850">
          <w:rPr>
            <w:rStyle w:val="Hyperlink"/>
            <w:sz w:val="24"/>
            <w:szCs w:val="24"/>
          </w:rPr>
          <w:t xml:space="preserve"> Members of Public Bodies in Scotland</w:t>
        </w:r>
      </w:hyperlink>
      <w:r w:rsidR="001369E1" w:rsidRPr="006F0850">
        <w:rPr>
          <w:sz w:val="24"/>
          <w:szCs w:val="24"/>
        </w:rPr>
        <w:t>’.</w:t>
      </w:r>
    </w:p>
    <w:p w14:paraId="6E485CBB" w14:textId="77777777" w:rsidR="006F0850" w:rsidRDefault="006F0850" w:rsidP="006F0850">
      <w:pPr>
        <w:pStyle w:val="Heading1"/>
        <w:jc w:val="both"/>
        <w:rPr>
          <w:rFonts w:cs="Arial"/>
          <w:szCs w:val="24"/>
        </w:rPr>
      </w:pPr>
    </w:p>
    <w:p w14:paraId="0342619C" w14:textId="77777777" w:rsidR="006F0850" w:rsidRDefault="006F0850" w:rsidP="006F0850">
      <w:pPr>
        <w:pStyle w:val="Heading1"/>
        <w:jc w:val="both"/>
        <w:rPr>
          <w:rFonts w:cs="Arial"/>
          <w:szCs w:val="24"/>
        </w:rPr>
      </w:pPr>
    </w:p>
    <w:p w14:paraId="1EE17D0D" w14:textId="7ABB6C9B" w:rsidR="0012359D" w:rsidRPr="006F0850" w:rsidRDefault="0012359D" w:rsidP="006F0850">
      <w:pPr>
        <w:pStyle w:val="Heading1"/>
        <w:jc w:val="both"/>
        <w:rPr>
          <w:rFonts w:cs="Arial"/>
          <w:szCs w:val="24"/>
        </w:rPr>
      </w:pPr>
      <w:r w:rsidRPr="006F0850">
        <w:rPr>
          <w:rFonts w:cs="Arial"/>
          <w:szCs w:val="24"/>
        </w:rPr>
        <w:lastRenderedPageBreak/>
        <w:t xml:space="preserve">The </w:t>
      </w:r>
      <w:r w:rsidR="006273EC" w:rsidRPr="006F0850">
        <w:rPr>
          <w:rFonts w:cs="Arial"/>
          <w:szCs w:val="24"/>
        </w:rPr>
        <w:t>Chair</w:t>
      </w:r>
      <w:r w:rsidRPr="006F0850">
        <w:rPr>
          <w:rFonts w:cs="Arial"/>
          <w:szCs w:val="24"/>
        </w:rPr>
        <w:t>’s Responsibilities</w:t>
      </w:r>
    </w:p>
    <w:p w14:paraId="4B8726E0" w14:textId="77777777" w:rsidR="0012359D" w:rsidRPr="006F0850" w:rsidRDefault="009D4F40" w:rsidP="006F0850">
      <w:pPr>
        <w:pStyle w:val="Listpara"/>
        <w:jc w:val="both"/>
        <w:rPr>
          <w:sz w:val="24"/>
          <w:szCs w:val="24"/>
        </w:rPr>
      </w:pPr>
      <w:r w:rsidRPr="006F0850">
        <w:rPr>
          <w:sz w:val="24"/>
          <w:szCs w:val="24"/>
        </w:rPr>
        <w:t>17.</w:t>
      </w:r>
      <w:r w:rsidRPr="006F0850">
        <w:rPr>
          <w:sz w:val="24"/>
          <w:szCs w:val="24"/>
        </w:rPr>
        <w:tab/>
      </w:r>
      <w:r w:rsidR="0012359D" w:rsidRPr="006F0850">
        <w:rPr>
          <w:sz w:val="24"/>
          <w:szCs w:val="24"/>
        </w:rPr>
        <w:t xml:space="preserve">The </w:t>
      </w:r>
      <w:r w:rsidR="006273EC" w:rsidRPr="006F0850">
        <w:rPr>
          <w:sz w:val="24"/>
          <w:szCs w:val="24"/>
        </w:rPr>
        <w:t>Chair</w:t>
      </w:r>
      <w:r w:rsidR="0012359D" w:rsidRPr="006F0850">
        <w:rPr>
          <w:sz w:val="24"/>
          <w:szCs w:val="24"/>
        </w:rPr>
        <w:t xml:space="preserve"> is accountable to the Scottish Ministers and, in common with any individual with responsibility for devolved functions, may also be </w:t>
      </w:r>
      <w:r w:rsidR="00A90A7B" w:rsidRPr="006F0850">
        <w:rPr>
          <w:sz w:val="24"/>
          <w:szCs w:val="24"/>
        </w:rPr>
        <w:t>held</w:t>
      </w:r>
      <w:r w:rsidR="004062AD" w:rsidRPr="006F0850">
        <w:rPr>
          <w:sz w:val="24"/>
          <w:szCs w:val="24"/>
        </w:rPr>
        <w:t xml:space="preserve"> to account </w:t>
      </w:r>
      <w:r w:rsidR="00A90A7B" w:rsidRPr="006F0850">
        <w:rPr>
          <w:sz w:val="24"/>
          <w:szCs w:val="24"/>
        </w:rPr>
        <w:t>by</w:t>
      </w:r>
      <w:r w:rsidR="004062AD" w:rsidRPr="006F0850">
        <w:rPr>
          <w:sz w:val="24"/>
          <w:szCs w:val="24"/>
        </w:rPr>
        <w:t xml:space="preserve"> the </w:t>
      </w:r>
      <w:r w:rsidR="0012359D" w:rsidRPr="006F0850">
        <w:rPr>
          <w:sz w:val="24"/>
          <w:szCs w:val="24"/>
        </w:rPr>
        <w:t xml:space="preserve">Scottish Parliament.  Communications between the </w:t>
      </w:r>
      <w:r w:rsidR="001B5308" w:rsidRPr="006F0850">
        <w:rPr>
          <w:sz w:val="24"/>
          <w:szCs w:val="24"/>
        </w:rPr>
        <w:t>RBGE</w:t>
      </w:r>
      <w:r w:rsidR="0012359D" w:rsidRPr="006F0850">
        <w:rPr>
          <w:sz w:val="24"/>
          <w:szCs w:val="24"/>
        </w:rPr>
        <w:t xml:space="preserve"> </w:t>
      </w:r>
      <w:r w:rsidR="00AC5C30" w:rsidRPr="006F0850">
        <w:rPr>
          <w:sz w:val="24"/>
          <w:szCs w:val="24"/>
        </w:rPr>
        <w:t>Board</w:t>
      </w:r>
      <w:r w:rsidR="0012359D" w:rsidRPr="006F0850">
        <w:rPr>
          <w:sz w:val="24"/>
          <w:szCs w:val="24"/>
        </w:rPr>
        <w:t xml:space="preserve"> and the Scottish Ministers should normally be through the </w:t>
      </w:r>
      <w:r w:rsidR="006273EC" w:rsidRPr="006F0850">
        <w:rPr>
          <w:sz w:val="24"/>
          <w:szCs w:val="24"/>
        </w:rPr>
        <w:t>Chair</w:t>
      </w:r>
      <w:r w:rsidR="0012359D" w:rsidRPr="006F0850">
        <w:rPr>
          <w:sz w:val="24"/>
          <w:szCs w:val="24"/>
        </w:rPr>
        <w:t xml:space="preserve">.  </w:t>
      </w:r>
      <w:r w:rsidR="003D6EB8" w:rsidRPr="006F0850">
        <w:rPr>
          <w:sz w:val="24"/>
          <w:szCs w:val="24"/>
        </w:rPr>
        <w:t>They are</w:t>
      </w:r>
      <w:r w:rsidR="0012359D" w:rsidRPr="006F0850">
        <w:rPr>
          <w:sz w:val="24"/>
          <w:szCs w:val="24"/>
        </w:rPr>
        <w:t xml:space="preserve"> responsible for ensuring that the </w:t>
      </w:r>
      <w:r w:rsidR="001B5308" w:rsidRPr="006F0850">
        <w:rPr>
          <w:sz w:val="24"/>
          <w:szCs w:val="24"/>
        </w:rPr>
        <w:t>RBGE</w:t>
      </w:r>
      <w:r w:rsidR="0012359D" w:rsidRPr="006F0850">
        <w:rPr>
          <w:sz w:val="24"/>
          <w:szCs w:val="24"/>
        </w:rPr>
        <w:t xml:space="preserve">’s policies and actions support the Scottish Ministers’ wider strategic policies and that its affairs are conducted with probity.  </w:t>
      </w:r>
    </w:p>
    <w:p w14:paraId="1AEB4056" w14:textId="77777777" w:rsidR="0012359D" w:rsidRPr="006F0850" w:rsidRDefault="009D4F40" w:rsidP="006F0850">
      <w:pPr>
        <w:pStyle w:val="Listpara"/>
        <w:jc w:val="both"/>
        <w:rPr>
          <w:sz w:val="24"/>
          <w:szCs w:val="24"/>
        </w:rPr>
      </w:pPr>
      <w:r w:rsidRPr="006F0850">
        <w:rPr>
          <w:sz w:val="24"/>
          <w:szCs w:val="24"/>
        </w:rPr>
        <w:t>18.</w:t>
      </w:r>
      <w:r w:rsidRPr="006F0850">
        <w:rPr>
          <w:sz w:val="24"/>
          <w:szCs w:val="24"/>
        </w:rPr>
        <w:tab/>
      </w:r>
      <w:r w:rsidR="00A90A7B" w:rsidRPr="006F0850">
        <w:rPr>
          <w:sz w:val="24"/>
          <w:szCs w:val="24"/>
        </w:rPr>
        <w:t xml:space="preserve">In leading the </w:t>
      </w:r>
      <w:r w:rsidR="00353405" w:rsidRPr="006F0850">
        <w:rPr>
          <w:sz w:val="24"/>
          <w:szCs w:val="24"/>
        </w:rPr>
        <w:t>Board,</w:t>
      </w:r>
      <w:r w:rsidR="00A90A7B" w:rsidRPr="006F0850">
        <w:rPr>
          <w:sz w:val="24"/>
          <w:szCs w:val="24"/>
        </w:rPr>
        <w:t xml:space="preserve"> t</w:t>
      </w:r>
      <w:r w:rsidR="0012359D" w:rsidRPr="006F0850">
        <w:rPr>
          <w:sz w:val="24"/>
          <w:szCs w:val="24"/>
        </w:rPr>
        <w:t xml:space="preserve">he </w:t>
      </w:r>
      <w:r w:rsidR="006273EC" w:rsidRPr="006F0850">
        <w:rPr>
          <w:sz w:val="24"/>
          <w:szCs w:val="24"/>
        </w:rPr>
        <w:t>Chair</w:t>
      </w:r>
      <w:r w:rsidR="0012359D" w:rsidRPr="006F0850">
        <w:rPr>
          <w:sz w:val="24"/>
          <w:szCs w:val="24"/>
        </w:rPr>
        <w:t xml:space="preserve"> </w:t>
      </w:r>
      <w:r w:rsidR="00A90A7B" w:rsidRPr="006F0850">
        <w:rPr>
          <w:sz w:val="24"/>
          <w:szCs w:val="24"/>
        </w:rPr>
        <w:t>must</w:t>
      </w:r>
      <w:r w:rsidR="0012359D" w:rsidRPr="006F0850">
        <w:rPr>
          <w:sz w:val="24"/>
          <w:szCs w:val="24"/>
        </w:rPr>
        <w:t xml:space="preserve"> ensure that:</w:t>
      </w:r>
    </w:p>
    <w:p w14:paraId="4E0FD85E" w14:textId="77777777" w:rsidR="0012359D" w:rsidRPr="006F0850" w:rsidRDefault="0012359D" w:rsidP="006F0850">
      <w:pPr>
        <w:numPr>
          <w:ilvl w:val="0"/>
          <w:numId w:val="39"/>
        </w:numPr>
        <w:tabs>
          <w:tab w:val="clear" w:pos="720"/>
          <w:tab w:val="clear" w:pos="1440"/>
          <w:tab w:val="clear" w:pos="2160"/>
          <w:tab w:val="clear" w:pos="2880"/>
          <w:tab w:val="clear" w:pos="4680"/>
          <w:tab w:val="clear" w:pos="5400"/>
          <w:tab w:val="clear" w:pos="9000"/>
        </w:tabs>
        <w:autoSpaceDE w:val="0"/>
        <w:autoSpaceDN w:val="0"/>
        <w:adjustRightInd w:val="0"/>
        <w:ind w:left="1080"/>
        <w:jc w:val="both"/>
        <w:rPr>
          <w:rFonts w:cs="Arial"/>
          <w:color w:val="000000"/>
          <w:sz w:val="24"/>
          <w:szCs w:val="24"/>
          <w:lang w:eastAsia="en-GB"/>
        </w:rPr>
      </w:pPr>
      <w:r w:rsidRPr="006F0850">
        <w:rPr>
          <w:rFonts w:cs="Arial"/>
          <w:color w:val="000000"/>
          <w:sz w:val="24"/>
          <w:szCs w:val="24"/>
          <w:lang w:eastAsia="en-GB"/>
        </w:rPr>
        <w:t xml:space="preserve">the work of the </w:t>
      </w:r>
      <w:r w:rsidR="00AC5C30" w:rsidRPr="006F0850">
        <w:rPr>
          <w:rFonts w:cs="Arial"/>
          <w:color w:val="000000"/>
          <w:sz w:val="24"/>
          <w:szCs w:val="24"/>
          <w:lang w:eastAsia="en-GB"/>
        </w:rPr>
        <w:t>Board</w:t>
      </w:r>
      <w:r w:rsidRPr="006F0850">
        <w:rPr>
          <w:rFonts w:cs="Arial"/>
          <w:color w:val="000000"/>
          <w:sz w:val="24"/>
          <w:szCs w:val="24"/>
          <w:lang w:eastAsia="en-GB"/>
        </w:rPr>
        <w:t xml:space="preserve"> </w:t>
      </w:r>
      <w:r w:rsidR="00A90A7B" w:rsidRPr="006F0850">
        <w:rPr>
          <w:rFonts w:cs="Arial"/>
          <w:color w:val="000000"/>
          <w:sz w:val="24"/>
          <w:szCs w:val="24"/>
          <w:lang w:eastAsia="en-GB"/>
        </w:rPr>
        <w:t>is subject to regular self-assessment</w:t>
      </w:r>
      <w:r w:rsidRPr="006F0850">
        <w:rPr>
          <w:rFonts w:cs="Arial"/>
          <w:color w:val="000000"/>
          <w:sz w:val="24"/>
          <w:szCs w:val="24"/>
          <w:lang w:eastAsia="en-GB"/>
        </w:rPr>
        <w:t xml:space="preserve"> and that the </w:t>
      </w:r>
      <w:r w:rsidR="00AC5C30" w:rsidRPr="006F0850">
        <w:rPr>
          <w:rFonts w:cs="Arial"/>
          <w:color w:val="000000"/>
          <w:sz w:val="24"/>
          <w:szCs w:val="24"/>
          <w:lang w:eastAsia="en-GB"/>
        </w:rPr>
        <w:t>Board</w:t>
      </w:r>
      <w:r w:rsidRPr="006F0850">
        <w:rPr>
          <w:rFonts w:cs="Arial"/>
          <w:color w:val="000000"/>
          <w:sz w:val="24"/>
          <w:szCs w:val="24"/>
          <w:lang w:eastAsia="en-GB"/>
        </w:rPr>
        <w:t xml:space="preserve"> is working effectively;</w:t>
      </w:r>
    </w:p>
    <w:p w14:paraId="50EC5FAB" w14:textId="5EBDEE26" w:rsidR="00DD081D" w:rsidRPr="006F0850" w:rsidRDefault="00DD081D" w:rsidP="006F0850">
      <w:pPr>
        <w:numPr>
          <w:ilvl w:val="0"/>
          <w:numId w:val="39"/>
        </w:numPr>
        <w:tabs>
          <w:tab w:val="clear" w:pos="720"/>
          <w:tab w:val="clear" w:pos="1440"/>
          <w:tab w:val="clear" w:pos="2160"/>
          <w:tab w:val="clear" w:pos="2880"/>
          <w:tab w:val="clear" w:pos="4680"/>
          <w:tab w:val="clear" w:pos="5400"/>
          <w:tab w:val="clear" w:pos="9000"/>
        </w:tabs>
        <w:autoSpaceDE w:val="0"/>
        <w:autoSpaceDN w:val="0"/>
        <w:adjustRightInd w:val="0"/>
        <w:ind w:left="1080"/>
        <w:jc w:val="both"/>
        <w:rPr>
          <w:rFonts w:cs="Arial"/>
          <w:color w:val="000000"/>
          <w:sz w:val="24"/>
          <w:szCs w:val="24"/>
          <w:lang w:eastAsia="en-GB"/>
        </w:rPr>
      </w:pPr>
      <w:r w:rsidRPr="006F0850">
        <w:rPr>
          <w:rFonts w:cs="Arial"/>
          <w:color w:val="000000"/>
          <w:sz w:val="24"/>
          <w:szCs w:val="24"/>
          <w:lang w:eastAsia="en-GB"/>
        </w:rPr>
        <w:t xml:space="preserve">the </w:t>
      </w:r>
      <w:r w:rsidR="00C04C28" w:rsidRPr="006F0850">
        <w:rPr>
          <w:rFonts w:cs="Arial"/>
          <w:color w:val="000000"/>
          <w:sz w:val="24"/>
          <w:szCs w:val="24"/>
          <w:lang w:eastAsia="en-GB"/>
        </w:rPr>
        <w:t>B</w:t>
      </w:r>
      <w:r w:rsidRPr="006F0850">
        <w:rPr>
          <w:rFonts w:cs="Arial"/>
          <w:color w:val="000000"/>
          <w:sz w:val="24"/>
          <w:szCs w:val="24"/>
          <w:lang w:eastAsia="en-GB"/>
        </w:rPr>
        <w:t xml:space="preserve">oard, in accordance with recognised good practice in corporate governance, is diverse both in terms of relevant skills, experience and knowledge appropriate to directing </w:t>
      </w:r>
      <w:r w:rsidR="00AB2A2F" w:rsidRPr="006F0850">
        <w:rPr>
          <w:rFonts w:cs="Arial"/>
          <w:color w:val="000000"/>
          <w:sz w:val="24"/>
          <w:szCs w:val="24"/>
          <w:lang w:eastAsia="en-GB"/>
        </w:rPr>
        <w:t>RBGE</w:t>
      </w:r>
      <w:r w:rsidRPr="006F0850">
        <w:rPr>
          <w:rFonts w:cs="Arial"/>
          <w:color w:val="000000"/>
          <w:sz w:val="24"/>
          <w:szCs w:val="24"/>
          <w:lang w:eastAsia="en-GB"/>
        </w:rPr>
        <w:t xml:space="preserve"> business, and in terms of protected characteristics under </w:t>
      </w:r>
      <w:r w:rsidR="00EA7CC5" w:rsidRPr="006F0850">
        <w:rPr>
          <w:rFonts w:cs="Arial"/>
          <w:color w:val="FF0000"/>
          <w:sz w:val="24"/>
          <w:szCs w:val="24"/>
          <w:lang w:eastAsia="en-GB"/>
        </w:rPr>
        <w:t xml:space="preserve"> </w:t>
      </w:r>
      <w:hyperlink r:id="rId28" w:history="1">
        <w:r w:rsidR="00EA7CC5" w:rsidRPr="006F0850">
          <w:rPr>
            <w:rFonts w:cs="Arial"/>
            <w:color w:val="0000FF"/>
            <w:sz w:val="24"/>
            <w:szCs w:val="24"/>
            <w:u w:val="single"/>
            <w:lang w:eastAsia="en-GB"/>
          </w:rPr>
          <w:t>Gender Representation on Public Boards Act</w:t>
        </w:r>
      </w:hyperlink>
      <w:r w:rsidR="00EA7CC5" w:rsidRPr="006F0850">
        <w:rPr>
          <w:rFonts w:cs="Arial"/>
          <w:color w:val="FF0000"/>
          <w:sz w:val="24"/>
          <w:szCs w:val="24"/>
          <w:lang w:eastAsia="en-GB"/>
        </w:rPr>
        <w:t xml:space="preserve"> </w:t>
      </w:r>
      <w:r w:rsidR="00EA7CC5" w:rsidRPr="006F0850">
        <w:rPr>
          <w:rFonts w:cs="Arial"/>
          <w:sz w:val="24"/>
          <w:szCs w:val="24"/>
          <w:lang w:eastAsia="en-GB"/>
        </w:rPr>
        <w:t>and</w:t>
      </w:r>
      <w:r w:rsidR="00EA7CC5" w:rsidRPr="006F0850">
        <w:rPr>
          <w:rFonts w:cs="Arial"/>
          <w:color w:val="FF0000"/>
          <w:sz w:val="24"/>
          <w:szCs w:val="24"/>
          <w:lang w:eastAsia="en-GB"/>
        </w:rPr>
        <w:t xml:space="preserve"> </w:t>
      </w:r>
      <w:hyperlink r:id="rId29" w:history="1">
        <w:r w:rsidR="00EA7CC5" w:rsidRPr="006F0850">
          <w:rPr>
            <w:rFonts w:cs="Arial"/>
            <w:color w:val="0000FF"/>
            <w:sz w:val="24"/>
            <w:szCs w:val="24"/>
            <w:u w:val="single"/>
            <w:lang w:eastAsia="en-GB"/>
          </w:rPr>
          <w:t>Guidance</w:t>
        </w:r>
      </w:hyperlink>
      <w:r w:rsidR="00EA7CC5" w:rsidRPr="006F0850">
        <w:rPr>
          <w:rFonts w:cs="Arial"/>
          <w:sz w:val="24"/>
          <w:szCs w:val="24"/>
          <w:lang w:eastAsia="en-GB"/>
        </w:rPr>
        <w:t>, where these apply.</w:t>
      </w:r>
    </w:p>
    <w:p w14:paraId="171F14F1" w14:textId="77777777" w:rsidR="0012359D" w:rsidRPr="006F0850" w:rsidRDefault="0012359D" w:rsidP="006F0850">
      <w:pPr>
        <w:numPr>
          <w:ilvl w:val="0"/>
          <w:numId w:val="39"/>
        </w:numPr>
        <w:tabs>
          <w:tab w:val="clear" w:pos="720"/>
          <w:tab w:val="clear" w:pos="1440"/>
          <w:tab w:val="clear" w:pos="2160"/>
          <w:tab w:val="clear" w:pos="2880"/>
          <w:tab w:val="clear" w:pos="4680"/>
          <w:tab w:val="clear" w:pos="5400"/>
          <w:tab w:val="clear" w:pos="9000"/>
        </w:tabs>
        <w:autoSpaceDE w:val="0"/>
        <w:autoSpaceDN w:val="0"/>
        <w:adjustRightInd w:val="0"/>
        <w:ind w:left="1080"/>
        <w:jc w:val="both"/>
        <w:rPr>
          <w:rFonts w:cs="Arial"/>
          <w:color w:val="000000"/>
          <w:sz w:val="24"/>
          <w:szCs w:val="24"/>
          <w:lang w:eastAsia="en-GB"/>
        </w:rPr>
      </w:pPr>
      <w:r w:rsidRPr="006F0850">
        <w:rPr>
          <w:rFonts w:cs="Arial"/>
          <w:color w:val="000000"/>
          <w:sz w:val="24"/>
          <w:szCs w:val="24"/>
          <w:lang w:eastAsia="en-GB"/>
        </w:rPr>
        <w:t xml:space="preserve">the </w:t>
      </w:r>
      <w:r w:rsidR="00AC5C30" w:rsidRPr="006F0850">
        <w:rPr>
          <w:rFonts w:cs="Arial"/>
          <w:color w:val="000000"/>
          <w:sz w:val="24"/>
          <w:szCs w:val="24"/>
          <w:lang w:eastAsia="en-GB"/>
        </w:rPr>
        <w:t>Board</w:t>
      </w:r>
      <w:r w:rsidRPr="006F0850">
        <w:rPr>
          <w:rFonts w:cs="Arial"/>
          <w:color w:val="000000"/>
          <w:sz w:val="24"/>
          <w:szCs w:val="24"/>
          <w:lang w:eastAsia="en-GB"/>
        </w:rPr>
        <w:t xml:space="preserve"> members are fully briefed on terms of appointment, duties, </w:t>
      </w:r>
      <w:r w:rsidR="009D397A" w:rsidRPr="006F0850">
        <w:rPr>
          <w:rFonts w:cs="Arial"/>
          <w:color w:val="000000"/>
          <w:sz w:val="24"/>
          <w:szCs w:val="24"/>
          <w:lang w:eastAsia="en-GB"/>
        </w:rPr>
        <w:t>rights,</w:t>
      </w:r>
      <w:r w:rsidRPr="006F0850">
        <w:rPr>
          <w:rFonts w:cs="Arial"/>
          <w:color w:val="000000"/>
          <w:sz w:val="24"/>
          <w:szCs w:val="24"/>
          <w:lang w:eastAsia="en-GB"/>
        </w:rPr>
        <w:t xml:space="preserve"> and responsibilities;</w:t>
      </w:r>
    </w:p>
    <w:p w14:paraId="1E7311A8" w14:textId="77777777" w:rsidR="0012359D" w:rsidRPr="006F0850" w:rsidRDefault="0012359D" w:rsidP="006F0850">
      <w:pPr>
        <w:numPr>
          <w:ilvl w:val="0"/>
          <w:numId w:val="39"/>
        </w:numPr>
        <w:tabs>
          <w:tab w:val="clear" w:pos="720"/>
          <w:tab w:val="clear" w:pos="1440"/>
          <w:tab w:val="clear" w:pos="2160"/>
          <w:tab w:val="clear" w:pos="2880"/>
          <w:tab w:val="clear" w:pos="4680"/>
          <w:tab w:val="clear" w:pos="5400"/>
          <w:tab w:val="clear" w:pos="9000"/>
        </w:tabs>
        <w:autoSpaceDE w:val="0"/>
        <w:autoSpaceDN w:val="0"/>
        <w:adjustRightInd w:val="0"/>
        <w:ind w:left="1080"/>
        <w:jc w:val="both"/>
        <w:rPr>
          <w:rFonts w:cs="Arial"/>
          <w:color w:val="000000"/>
          <w:sz w:val="24"/>
          <w:szCs w:val="24"/>
          <w:lang w:eastAsia="en-GB"/>
        </w:rPr>
      </w:pPr>
      <w:r w:rsidRPr="006F0850">
        <w:rPr>
          <w:rFonts w:cs="Arial"/>
          <w:color w:val="000000"/>
          <w:sz w:val="24"/>
          <w:szCs w:val="24"/>
          <w:lang w:eastAsia="en-GB"/>
        </w:rPr>
        <w:t xml:space="preserve">together with the other </w:t>
      </w:r>
      <w:r w:rsidR="00AC5C30" w:rsidRPr="006F0850">
        <w:rPr>
          <w:rFonts w:cs="Arial"/>
          <w:color w:val="000000"/>
          <w:sz w:val="24"/>
          <w:szCs w:val="24"/>
          <w:lang w:eastAsia="en-GB"/>
        </w:rPr>
        <w:t>Board</w:t>
      </w:r>
      <w:r w:rsidRPr="006F0850">
        <w:rPr>
          <w:rFonts w:cs="Arial"/>
          <w:color w:val="000000"/>
          <w:sz w:val="24"/>
          <w:szCs w:val="24"/>
          <w:lang w:eastAsia="en-GB"/>
        </w:rPr>
        <w:t xml:space="preserve"> members,</w:t>
      </w:r>
      <w:r w:rsidR="00F94703" w:rsidRPr="006F0850">
        <w:rPr>
          <w:rFonts w:cs="Arial"/>
          <w:color w:val="000000"/>
          <w:sz w:val="24"/>
          <w:szCs w:val="24"/>
          <w:lang w:eastAsia="en-GB"/>
        </w:rPr>
        <w:t xml:space="preserve"> they</w:t>
      </w:r>
      <w:r w:rsidRPr="006F0850">
        <w:rPr>
          <w:rFonts w:cs="Arial"/>
          <w:color w:val="000000"/>
          <w:sz w:val="24"/>
          <w:szCs w:val="24"/>
          <w:lang w:eastAsia="en-GB"/>
        </w:rPr>
        <w:t xml:space="preserve"> receive appropriate induction training, including on financial management and reporting requirements</w:t>
      </w:r>
      <w:r w:rsidR="00EA7CC5" w:rsidRPr="006F0850">
        <w:rPr>
          <w:rFonts w:cs="Arial"/>
          <w:color w:val="000000"/>
          <w:sz w:val="24"/>
          <w:szCs w:val="24"/>
          <w:lang w:eastAsia="en-GB"/>
        </w:rPr>
        <w:t>, severance policy</w:t>
      </w:r>
      <w:r w:rsidRPr="006F0850">
        <w:rPr>
          <w:rFonts w:cs="Arial"/>
          <w:color w:val="000000"/>
          <w:sz w:val="24"/>
          <w:szCs w:val="24"/>
          <w:lang w:eastAsia="en-GB"/>
        </w:rPr>
        <w:t xml:space="preserve"> and, as appropriate, on any differences that may exist between private and public sector practice;</w:t>
      </w:r>
    </w:p>
    <w:p w14:paraId="258E9D4B" w14:textId="77777777" w:rsidR="0012359D" w:rsidRPr="006F0850" w:rsidRDefault="00DD081D" w:rsidP="006F0850">
      <w:pPr>
        <w:pStyle w:val="sublistpara"/>
        <w:ind w:left="1134"/>
        <w:jc w:val="both"/>
        <w:rPr>
          <w:sz w:val="24"/>
          <w:szCs w:val="24"/>
        </w:rPr>
      </w:pPr>
      <w:r w:rsidRPr="006F0850">
        <w:rPr>
          <w:sz w:val="24"/>
          <w:szCs w:val="24"/>
        </w:rPr>
        <w:t xml:space="preserve">succession planning takes place to ensure that the board is diverse and effective, and the Scottish Ministers are advised of </w:t>
      </w:r>
      <w:r w:rsidR="00AB2A2F" w:rsidRPr="006F0850">
        <w:rPr>
          <w:sz w:val="24"/>
          <w:szCs w:val="24"/>
        </w:rPr>
        <w:t>RBGE</w:t>
      </w:r>
      <w:r w:rsidRPr="006F0850">
        <w:rPr>
          <w:sz w:val="24"/>
          <w:szCs w:val="24"/>
        </w:rPr>
        <w:t xml:space="preserve"> needs when board vacancies arise</w:t>
      </w:r>
      <w:r w:rsidR="0012359D" w:rsidRPr="006F0850">
        <w:rPr>
          <w:sz w:val="24"/>
          <w:szCs w:val="24"/>
        </w:rPr>
        <w:t>;</w:t>
      </w:r>
    </w:p>
    <w:p w14:paraId="6B35039C" w14:textId="77777777" w:rsidR="0012359D" w:rsidRPr="006F0850" w:rsidRDefault="0012359D" w:rsidP="006F0850">
      <w:pPr>
        <w:numPr>
          <w:ilvl w:val="0"/>
          <w:numId w:val="39"/>
        </w:numPr>
        <w:tabs>
          <w:tab w:val="clear" w:pos="720"/>
          <w:tab w:val="clear" w:pos="1440"/>
          <w:tab w:val="clear" w:pos="2160"/>
          <w:tab w:val="clear" w:pos="2880"/>
          <w:tab w:val="clear" w:pos="4680"/>
          <w:tab w:val="clear" w:pos="5400"/>
          <w:tab w:val="clear" w:pos="9000"/>
        </w:tabs>
        <w:autoSpaceDE w:val="0"/>
        <w:autoSpaceDN w:val="0"/>
        <w:adjustRightInd w:val="0"/>
        <w:ind w:left="1080"/>
        <w:jc w:val="both"/>
        <w:rPr>
          <w:rFonts w:cs="Arial"/>
          <w:color w:val="000000"/>
          <w:sz w:val="24"/>
          <w:szCs w:val="24"/>
          <w:lang w:eastAsia="en-GB"/>
        </w:rPr>
      </w:pPr>
      <w:r w:rsidRPr="006F0850">
        <w:rPr>
          <w:rFonts w:cs="Arial"/>
          <w:color w:val="000000"/>
          <w:sz w:val="24"/>
          <w:szCs w:val="24"/>
          <w:lang w:eastAsia="en-GB"/>
        </w:rPr>
        <w:t xml:space="preserve">there is a code of conduct for </w:t>
      </w:r>
      <w:r w:rsidR="00AC5C30" w:rsidRPr="006F0850">
        <w:rPr>
          <w:rFonts w:cs="Arial"/>
          <w:color w:val="000000"/>
          <w:sz w:val="24"/>
          <w:szCs w:val="24"/>
          <w:lang w:eastAsia="en-GB"/>
        </w:rPr>
        <w:t>Board</w:t>
      </w:r>
      <w:r w:rsidRPr="006F0850">
        <w:rPr>
          <w:rFonts w:cs="Arial"/>
          <w:color w:val="000000"/>
          <w:sz w:val="24"/>
          <w:szCs w:val="24"/>
          <w:lang w:eastAsia="en-GB"/>
        </w:rPr>
        <w:t xml:space="preserve"> members in place, approved by the Scottish Ministers. </w:t>
      </w:r>
    </w:p>
    <w:p w14:paraId="6BD86ECE" w14:textId="77777777" w:rsidR="00AB2A2F" w:rsidRPr="006F0850" w:rsidRDefault="009D4F40" w:rsidP="006F0850">
      <w:pPr>
        <w:pStyle w:val="Listpara"/>
        <w:jc w:val="both"/>
        <w:rPr>
          <w:iCs/>
          <w:sz w:val="24"/>
          <w:szCs w:val="24"/>
        </w:rPr>
      </w:pPr>
      <w:r w:rsidRPr="006F0850">
        <w:rPr>
          <w:iCs/>
          <w:sz w:val="24"/>
          <w:szCs w:val="24"/>
        </w:rPr>
        <w:t>19.</w:t>
      </w:r>
      <w:r w:rsidRPr="006F0850">
        <w:rPr>
          <w:iCs/>
          <w:sz w:val="24"/>
          <w:szCs w:val="24"/>
        </w:rPr>
        <w:tab/>
      </w:r>
      <w:r w:rsidR="0012359D" w:rsidRPr="006F0850">
        <w:rPr>
          <w:iCs/>
          <w:sz w:val="24"/>
          <w:szCs w:val="24"/>
        </w:rPr>
        <w:t xml:space="preserve">The </w:t>
      </w:r>
      <w:r w:rsidR="006273EC" w:rsidRPr="006F0850">
        <w:rPr>
          <w:iCs/>
          <w:sz w:val="24"/>
          <w:szCs w:val="24"/>
        </w:rPr>
        <w:t>Chair</w:t>
      </w:r>
      <w:r w:rsidR="0012359D" w:rsidRPr="006F0850">
        <w:rPr>
          <w:iCs/>
          <w:sz w:val="24"/>
          <w:szCs w:val="24"/>
        </w:rPr>
        <w:t xml:space="preserve"> </w:t>
      </w:r>
      <w:r w:rsidR="0012359D" w:rsidRPr="006F0850">
        <w:rPr>
          <w:sz w:val="24"/>
          <w:szCs w:val="24"/>
        </w:rPr>
        <w:t xml:space="preserve">assesses the performance of individual </w:t>
      </w:r>
      <w:r w:rsidR="00AC5C30" w:rsidRPr="006F0850">
        <w:rPr>
          <w:sz w:val="24"/>
          <w:szCs w:val="24"/>
        </w:rPr>
        <w:t>Board</w:t>
      </w:r>
      <w:r w:rsidR="0012359D" w:rsidRPr="006F0850">
        <w:rPr>
          <w:sz w:val="24"/>
          <w:szCs w:val="24"/>
        </w:rPr>
        <w:t xml:space="preserve"> members on </w:t>
      </w:r>
      <w:r w:rsidR="00A90A7B" w:rsidRPr="006F0850">
        <w:rPr>
          <w:sz w:val="24"/>
          <w:szCs w:val="24"/>
        </w:rPr>
        <w:t>a continuous basis and undertakes a formal appraisal at least annually</w:t>
      </w:r>
      <w:r w:rsidR="0012359D" w:rsidRPr="006F0850">
        <w:rPr>
          <w:sz w:val="24"/>
          <w:szCs w:val="24"/>
        </w:rPr>
        <w:t xml:space="preserve">.  The </w:t>
      </w:r>
      <w:r w:rsidR="006273EC" w:rsidRPr="006F0850">
        <w:rPr>
          <w:sz w:val="24"/>
          <w:szCs w:val="24"/>
        </w:rPr>
        <w:t>Chair</w:t>
      </w:r>
      <w:r w:rsidR="00A90A7B" w:rsidRPr="006F0850">
        <w:rPr>
          <w:sz w:val="24"/>
          <w:szCs w:val="24"/>
        </w:rPr>
        <w:t xml:space="preserve">, in consultation with the </w:t>
      </w:r>
      <w:r w:rsidR="00AC5C30" w:rsidRPr="006F0850">
        <w:rPr>
          <w:sz w:val="24"/>
          <w:szCs w:val="24"/>
        </w:rPr>
        <w:t>Board</w:t>
      </w:r>
      <w:r w:rsidR="00A90A7B" w:rsidRPr="006F0850">
        <w:rPr>
          <w:sz w:val="24"/>
          <w:szCs w:val="24"/>
        </w:rPr>
        <w:t xml:space="preserve"> as a whole,</w:t>
      </w:r>
      <w:r w:rsidR="0012359D" w:rsidRPr="006F0850">
        <w:rPr>
          <w:sz w:val="24"/>
          <w:szCs w:val="24"/>
        </w:rPr>
        <w:t xml:space="preserve"> </w:t>
      </w:r>
      <w:r w:rsidR="00A90A7B" w:rsidRPr="006F0850">
        <w:rPr>
          <w:sz w:val="24"/>
          <w:szCs w:val="24"/>
        </w:rPr>
        <w:t xml:space="preserve">is </w:t>
      </w:r>
      <w:r w:rsidR="0012359D" w:rsidRPr="006F0850">
        <w:rPr>
          <w:sz w:val="24"/>
          <w:szCs w:val="24"/>
        </w:rPr>
        <w:t xml:space="preserve">also </w:t>
      </w:r>
      <w:r w:rsidR="00A90A7B" w:rsidRPr="006F0850">
        <w:rPr>
          <w:sz w:val="24"/>
          <w:szCs w:val="24"/>
        </w:rPr>
        <w:t>responsible for undertaking an annual appraisal of</w:t>
      </w:r>
      <w:r w:rsidR="0012359D" w:rsidRPr="006F0850">
        <w:rPr>
          <w:sz w:val="24"/>
          <w:szCs w:val="24"/>
        </w:rPr>
        <w:t xml:space="preserve"> the perf</w:t>
      </w:r>
      <w:r w:rsidR="004062AD" w:rsidRPr="006F0850">
        <w:rPr>
          <w:sz w:val="24"/>
          <w:szCs w:val="24"/>
        </w:rPr>
        <w:t xml:space="preserve">ormance of the </w:t>
      </w:r>
      <w:r w:rsidR="006273EC" w:rsidRPr="006F0850">
        <w:rPr>
          <w:sz w:val="24"/>
          <w:szCs w:val="24"/>
        </w:rPr>
        <w:t xml:space="preserve">Regius </w:t>
      </w:r>
      <w:r w:rsidR="009D5122" w:rsidRPr="006F0850">
        <w:rPr>
          <w:sz w:val="24"/>
          <w:szCs w:val="24"/>
        </w:rPr>
        <w:t>Keeper.</w:t>
      </w:r>
    </w:p>
    <w:p w14:paraId="691FCDD8" w14:textId="77777777" w:rsidR="0012359D" w:rsidRPr="006F0850" w:rsidRDefault="0012359D" w:rsidP="006F0850">
      <w:pPr>
        <w:pStyle w:val="Heading1"/>
        <w:jc w:val="both"/>
        <w:rPr>
          <w:rFonts w:cs="Arial"/>
          <w:szCs w:val="24"/>
        </w:rPr>
      </w:pPr>
      <w:r w:rsidRPr="006F0850">
        <w:rPr>
          <w:rFonts w:cs="Arial"/>
          <w:szCs w:val="24"/>
        </w:rPr>
        <w:t xml:space="preserve">Individual </w:t>
      </w:r>
      <w:r w:rsidR="00AC5C30" w:rsidRPr="006F0850">
        <w:rPr>
          <w:rFonts w:cs="Arial"/>
          <w:szCs w:val="24"/>
        </w:rPr>
        <w:t>Board</w:t>
      </w:r>
      <w:r w:rsidRPr="006F0850">
        <w:rPr>
          <w:rFonts w:cs="Arial"/>
          <w:szCs w:val="24"/>
        </w:rPr>
        <w:t xml:space="preserve"> Members’ Responsibilities</w:t>
      </w:r>
    </w:p>
    <w:p w14:paraId="0428BECD" w14:textId="77777777" w:rsidR="0012359D" w:rsidRPr="006F0850" w:rsidRDefault="009D4F40" w:rsidP="006F0850">
      <w:pPr>
        <w:pStyle w:val="Listpara"/>
        <w:jc w:val="both"/>
        <w:rPr>
          <w:b/>
          <w:sz w:val="24"/>
          <w:szCs w:val="24"/>
        </w:rPr>
      </w:pPr>
      <w:r w:rsidRPr="006F0850">
        <w:rPr>
          <w:sz w:val="24"/>
          <w:szCs w:val="24"/>
        </w:rPr>
        <w:t>20.</w:t>
      </w:r>
      <w:r w:rsidRPr="006F0850">
        <w:rPr>
          <w:sz w:val="24"/>
          <w:szCs w:val="24"/>
        </w:rPr>
        <w:tab/>
      </w:r>
      <w:r w:rsidR="0012359D" w:rsidRPr="006F0850">
        <w:rPr>
          <w:sz w:val="24"/>
          <w:szCs w:val="24"/>
        </w:rPr>
        <w:t xml:space="preserve">Individual </w:t>
      </w:r>
      <w:r w:rsidR="00AC5C30" w:rsidRPr="006F0850">
        <w:rPr>
          <w:sz w:val="24"/>
          <w:szCs w:val="24"/>
        </w:rPr>
        <w:t>Board</w:t>
      </w:r>
      <w:r w:rsidR="0012359D" w:rsidRPr="006F0850">
        <w:rPr>
          <w:sz w:val="24"/>
          <w:szCs w:val="24"/>
        </w:rPr>
        <w:t xml:space="preserve"> members should act in accordance with the responsibilities of the </w:t>
      </w:r>
      <w:r w:rsidR="00AC5C30" w:rsidRPr="006F0850">
        <w:rPr>
          <w:sz w:val="24"/>
          <w:szCs w:val="24"/>
        </w:rPr>
        <w:t>Board</w:t>
      </w:r>
      <w:r w:rsidR="0012359D" w:rsidRPr="006F0850">
        <w:rPr>
          <w:sz w:val="24"/>
          <w:szCs w:val="24"/>
        </w:rPr>
        <w:t xml:space="preserve"> as a whole and comply at all times with the code of conduct adopted by the </w:t>
      </w:r>
      <w:r w:rsidR="001B5308" w:rsidRPr="006F0850">
        <w:rPr>
          <w:sz w:val="24"/>
          <w:szCs w:val="24"/>
        </w:rPr>
        <w:t>RBGE</w:t>
      </w:r>
      <w:r w:rsidR="0012359D" w:rsidRPr="006F0850">
        <w:rPr>
          <w:sz w:val="24"/>
          <w:szCs w:val="24"/>
        </w:rPr>
        <w:t xml:space="preserve"> and with the rules relating to the use of public funds and to conflicts of interest.  </w:t>
      </w:r>
      <w:r w:rsidR="00A90A7B" w:rsidRPr="006F0850">
        <w:rPr>
          <w:sz w:val="24"/>
          <w:szCs w:val="24"/>
        </w:rPr>
        <w:t xml:space="preserve">(In this context “public funds” means not only any funds provided to the </w:t>
      </w:r>
      <w:r w:rsidR="001B5308" w:rsidRPr="006F0850">
        <w:rPr>
          <w:sz w:val="24"/>
          <w:szCs w:val="24"/>
        </w:rPr>
        <w:t>RBGE</w:t>
      </w:r>
      <w:r w:rsidR="00A90A7B" w:rsidRPr="006F0850">
        <w:rPr>
          <w:sz w:val="24"/>
          <w:szCs w:val="24"/>
        </w:rPr>
        <w:t xml:space="preserve"> by the Scottish Ministers but also any other funds falling within the stewardship of the </w:t>
      </w:r>
      <w:r w:rsidR="001B5308" w:rsidRPr="006F0850">
        <w:rPr>
          <w:sz w:val="24"/>
          <w:szCs w:val="24"/>
        </w:rPr>
        <w:t>RBGE</w:t>
      </w:r>
      <w:r w:rsidR="00A90A7B" w:rsidRPr="006F0850">
        <w:rPr>
          <w:sz w:val="24"/>
          <w:szCs w:val="24"/>
        </w:rPr>
        <w:t xml:space="preserve">, including trading and investment income, gifts, </w:t>
      </w:r>
      <w:r w:rsidR="009D397A" w:rsidRPr="006F0850">
        <w:rPr>
          <w:sz w:val="24"/>
          <w:szCs w:val="24"/>
        </w:rPr>
        <w:t>bequests,</w:t>
      </w:r>
      <w:r w:rsidR="00A90A7B" w:rsidRPr="006F0850">
        <w:rPr>
          <w:sz w:val="24"/>
          <w:szCs w:val="24"/>
        </w:rPr>
        <w:t xml:space="preserve"> and donations.)  </w:t>
      </w:r>
      <w:r w:rsidR="0012359D" w:rsidRPr="006F0850">
        <w:rPr>
          <w:sz w:val="24"/>
          <w:szCs w:val="24"/>
        </w:rPr>
        <w:t xml:space="preserve">General guidance on </w:t>
      </w:r>
      <w:r w:rsidR="00AC5C30" w:rsidRPr="006F0850">
        <w:rPr>
          <w:sz w:val="24"/>
          <w:szCs w:val="24"/>
        </w:rPr>
        <w:t>Board</w:t>
      </w:r>
      <w:r w:rsidR="0012359D" w:rsidRPr="006F0850">
        <w:rPr>
          <w:sz w:val="24"/>
          <w:szCs w:val="24"/>
        </w:rPr>
        <w:t xml:space="preserve"> members’ responsibilities </w:t>
      </w:r>
      <w:r w:rsidR="003E7C50" w:rsidRPr="006F0850">
        <w:rPr>
          <w:sz w:val="24"/>
          <w:szCs w:val="24"/>
        </w:rPr>
        <w:t>is summarised in their appointment letter</w:t>
      </w:r>
      <w:r w:rsidR="001369E1" w:rsidRPr="006F0850">
        <w:rPr>
          <w:sz w:val="24"/>
          <w:szCs w:val="24"/>
        </w:rPr>
        <w:t>s</w:t>
      </w:r>
      <w:r w:rsidR="003E7C50" w:rsidRPr="006F0850">
        <w:rPr>
          <w:sz w:val="24"/>
          <w:szCs w:val="24"/>
        </w:rPr>
        <w:t xml:space="preserve"> and </w:t>
      </w:r>
      <w:r w:rsidR="0012359D" w:rsidRPr="006F0850">
        <w:rPr>
          <w:sz w:val="24"/>
          <w:szCs w:val="24"/>
        </w:rPr>
        <w:t>is</w:t>
      </w:r>
      <w:r w:rsidR="003E7C50" w:rsidRPr="006F0850">
        <w:rPr>
          <w:sz w:val="24"/>
          <w:szCs w:val="24"/>
        </w:rPr>
        <w:t xml:space="preserve"> also</w:t>
      </w:r>
      <w:r w:rsidR="0012359D" w:rsidRPr="006F0850">
        <w:rPr>
          <w:sz w:val="24"/>
          <w:szCs w:val="24"/>
        </w:rPr>
        <w:t xml:space="preserve"> provided in </w:t>
      </w:r>
      <w:hyperlink r:id="rId30" w:history="1">
        <w:r w:rsidR="0012359D" w:rsidRPr="006F0850">
          <w:rPr>
            <w:rStyle w:val="Hyperlink"/>
            <w:sz w:val="24"/>
            <w:szCs w:val="24"/>
          </w:rPr>
          <w:t xml:space="preserve">On </w:t>
        </w:r>
        <w:r w:rsidR="00AC5C30" w:rsidRPr="006F0850">
          <w:rPr>
            <w:rStyle w:val="Hyperlink"/>
            <w:sz w:val="24"/>
            <w:szCs w:val="24"/>
          </w:rPr>
          <w:t>Board</w:t>
        </w:r>
        <w:r w:rsidR="0012359D" w:rsidRPr="006F0850">
          <w:rPr>
            <w:rStyle w:val="Hyperlink"/>
            <w:sz w:val="24"/>
            <w:szCs w:val="24"/>
          </w:rPr>
          <w:t xml:space="preserve">: A Guide for </w:t>
        </w:r>
        <w:r w:rsidR="00AC5C30" w:rsidRPr="006F0850">
          <w:rPr>
            <w:rStyle w:val="Hyperlink"/>
            <w:sz w:val="24"/>
            <w:szCs w:val="24"/>
          </w:rPr>
          <w:t>Board</w:t>
        </w:r>
        <w:r w:rsidR="0012359D" w:rsidRPr="006F0850">
          <w:rPr>
            <w:rStyle w:val="Hyperlink"/>
            <w:sz w:val="24"/>
            <w:szCs w:val="24"/>
          </w:rPr>
          <w:t xml:space="preserve"> Members of Public Bodies in Scotland</w:t>
        </w:r>
      </w:hyperlink>
      <w:r w:rsidR="003E7C50" w:rsidRPr="006F0850">
        <w:rPr>
          <w:sz w:val="24"/>
          <w:szCs w:val="24"/>
        </w:rPr>
        <w:t>.</w:t>
      </w:r>
    </w:p>
    <w:p w14:paraId="2A2C5E18" w14:textId="77777777" w:rsidR="0012359D" w:rsidRPr="006F0850" w:rsidRDefault="001B5308" w:rsidP="006F0850">
      <w:pPr>
        <w:pStyle w:val="Heading1"/>
        <w:jc w:val="both"/>
        <w:rPr>
          <w:rFonts w:cs="Arial"/>
          <w:szCs w:val="24"/>
        </w:rPr>
      </w:pPr>
      <w:r w:rsidRPr="006F0850">
        <w:rPr>
          <w:rFonts w:cs="Arial"/>
          <w:szCs w:val="24"/>
        </w:rPr>
        <w:t>RBGE</w:t>
      </w:r>
      <w:r w:rsidR="0012359D" w:rsidRPr="006F0850">
        <w:rPr>
          <w:rFonts w:cs="Arial"/>
          <w:szCs w:val="24"/>
        </w:rPr>
        <w:t xml:space="preserve"> </w:t>
      </w:r>
      <w:r w:rsidR="00AC5C30" w:rsidRPr="006F0850">
        <w:rPr>
          <w:rFonts w:cs="Arial"/>
          <w:szCs w:val="24"/>
        </w:rPr>
        <w:t>Regius Keeper</w:t>
      </w:r>
      <w:r w:rsidR="0012359D" w:rsidRPr="006F0850">
        <w:rPr>
          <w:rFonts w:cs="Arial"/>
          <w:szCs w:val="24"/>
        </w:rPr>
        <w:t xml:space="preserve"> responsibilities </w:t>
      </w:r>
    </w:p>
    <w:p w14:paraId="03228B39" w14:textId="77777777" w:rsidR="00326B51" w:rsidRPr="006F0850" w:rsidRDefault="009D4F40" w:rsidP="006F0850">
      <w:pPr>
        <w:pStyle w:val="Listpara"/>
        <w:jc w:val="both"/>
        <w:rPr>
          <w:sz w:val="24"/>
          <w:szCs w:val="24"/>
        </w:rPr>
      </w:pPr>
      <w:r w:rsidRPr="006F0850">
        <w:rPr>
          <w:sz w:val="24"/>
          <w:szCs w:val="24"/>
        </w:rPr>
        <w:t>21.</w:t>
      </w:r>
      <w:r w:rsidRPr="006F0850">
        <w:rPr>
          <w:sz w:val="24"/>
          <w:szCs w:val="24"/>
        </w:rPr>
        <w:tab/>
      </w:r>
      <w:r w:rsidR="00962917" w:rsidRPr="006F0850">
        <w:rPr>
          <w:sz w:val="24"/>
          <w:szCs w:val="24"/>
        </w:rPr>
        <w:t xml:space="preserve">The </w:t>
      </w:r>
      <w:r w:rsidR="00AC5C30" w:rsidRPr="006F0850">
        <w:rPr>
          <w:sz w:val="24"/>
          <w:szCs w:val="24"/>
        </w:rPr>
        <w:t>Regius Keeper</w:t>
      </w:r>
      <w:r w:rsidR="00962917" w:rsidRPr="006F0850">
        <w:rPr>
          <w:sz w:val="24"/>
          <w:szCs w:val="24"/>
        </w:rPr>
        <w:t xml:space="preserve"> </w:t>
      </w:r>
      <w:r w:rsidR="00AC5C30" w:rsidRPr="006F0850">
        <w:rPr>
          <w:sz w:val="24"/>
          <w:szCs w:val="24"/>
        </w:rPr>
        <w:t xml:space="preserve">of </w:t>
      </w:r>
      <w:r w:rsidR="00962917" w:rsidRPr="006F0850">
        <w:rPr>
          <w:sz w:val="24"/>
          <w:szCs w:val="24"/>
        </w:rPr>
        <w:t xml:space="preserve">the </w:t>
      </w:r>
      <w:r w:rsidR="001B5308" w:rsidRPr="006F0850">
        <w:rPr>
          <w:sz w:val="24"/>
          <w:szCs w:val="24"/>
        </w:rPr>
        <w:t>RBGE</w:t>
      </w:r>
      <w:r w:rsidR="00962917" w:rsidRPr="006F0850">
        <w:rPr>
          <w:sz w:val="24"/>
          <w:szCs w:val="24"/>
        </w:rPr>
        <w:t xml:space="preserve"> is employed by the </w:t>
      </w:r>
      <w:r w:rsidR="00AC5C30" w:rsidRPr="006F0850">
        <w:rPr>
          <w:sz w:val="24"/>
          <w:szCs w:val="24"/>
        </w:rPr>
        <w:t xml:space="preserve">Board </w:t>
      </w:r>
      <w:r w:rsidR="00924F6F" w:rsidRPr="006F0850">
        <w:rPr>
          <w:sz w:val="24"/>
          <w:szCs w:val="24"/>
        </w:rPr>
        <w:t xml:space="preserve">and appointed by Her Majesty </w:t>
      </w:r>
      <w:r w:rsidR="00B75BBB" w:rsidRPr="006F0850">
        <w:rPr>
          <w:sz w:val="24"/>
          <w:szCs w:val="24"/>
        </w:rPr>
        <w:t>on the recommendation</w:t>
      </w:r>
      <w:r w:rsidR="00962917" w:rsidRPr="006F0850">
        <w:rPr>
          <w:sz w:val="24"/>
          <w:szCs w:val="24"/>
        </w:rPr>
        <w:t xml:space="preserve"> of</w:t>
      </w:r>
      <w:r w:rsidR="00AC5C30" w:rsidRPr="006F0850">
        <w:rPr>
          <w:sz w:val="24"/>
          <w:szCs w:val="24"/>
        </w:rPr>
        <w:t xml:space="preserve"> the Scottish Ministers</w:t>
      </w:r>
      <w:r w:rsidR="004C2F59" w:rsidRPr="006F0850">
        <w:rPr>
          <w:sz w:val="24"/>
          <w:szCs w:val="24"/>
        </w:rPr>
        <w:t xml:space="preserve">.  </w:t>
      </w:r>
      <w:r w:rsidR="005F2D29" w:rsidRPr="006F0850">
        <w:rPr>
          <w:sz w:val="24"/>
          <w:szCs w:val="24"/>
        </w:rPr>
        <w:t>They are</w:t>
      </w:r>
      <w:r w:rsidR="004C2F59" w:rsidRPr="006F0850">
        <w:rPr>
          <w:sz w:val="24"/>
          <w:szCs w:val="24"/>
        </w:rPr>
        <w:t xml:space="preserve"> the </w:t>
      </w:r>
      <w:r w:rsidR="00AC5C30" w:rsidRPr="006F0850">
        <w:rPr>
          <w:sz w:val="24"/>
          <w:szCs w:val="24"/>
        </w:rPr>
        <w:t>Board</w:t>
      </w:r>
      <w:r w:rsidR="004C2F59" w:rsidRPr="006F0850">
        <w:rPr>
          <w:sz w:val="24"/>
          <w:szCs w:val="24"/>
        </w:rPr>
        <w:t xml:space="preserve">’s principal adviser on the discharge of its functions </w:t>
      </w:r>
      <w:r w:rsidR="00962917" w:rsidRPr="006F0850">
        <w:rPr>
          <w:sz w:val="24"/>
          <w:szCs w:val="24"/>
        </w:rPr>
        <w:t xml:space="preserve">and </w:t>
      </w:r>
      <w:r w:rsidR="00A90A7B" w:rsidRPr="006F0850">
        <w:rPr>
          <w:sz w:val="24"/>
          <w:szCs w:val="24"/>
        </w:rPr>
        <w:t xml:space="preserve">is </w:t>
      </w:r>
      <w:r w:rsidR="00962917" w:rsidRPr="006F0850">
        <w:rPr>
          <w:sz w:val="24"/>
          <w:szCs w:val="24"/>
        </w:rPr>
        <w:t>accountable to</w:t>
      </w:r>
      <w:r w:rsidR="00A90A7B" w:rsidRPr="006F0850">
        <w:rPr>
          <w:sz w:val="24"/>
          <w:szCs w:val="24"/>
        </w:rPr>
        <w:t xml:space="preserve"> </w:t>
      </w:r>
      <w:r w:rsidR="004C2F59" w:rsidRPr="006F0850">
        <w:rPr>
          <w:sz w:val="24"/>
          <w:szCs w:val="24"/>
        </w:rPr>
        <w:t>the</w:t>
      </w:r>
      <w:r w:rsidR="001369E1" w:rsidRPr="006F0850">
        <w:rPr>
          <w:sz w:val="24"/>
          <w:szCs w:val="24"/>
        </w:rPr>
        <w:t xml:space="preserve"> </w:t>
      </w:r>
      <w:r w:rsidR="00AC5C30" w:rsidRPr="006F0850">
        <w:rPr>
          <w:sz w:val="24"/>
          <w:szCs w:val="24"/>
        </w:rPr>
        <w:t>Board</w:t>
      </w:r>
      <w:r w:rsidR="00962917" w:rsidRPr="006F0850">
        <w:rPr>
          <w:sz w:val="24"/>
          <w:szCs w:val="24"/>
        </w:rPr>
        <w:t xml:space="preserve">.  </w:t>
      </w:r>
      <w:r w:rsidR="005F2D29" w:rsidRPr="006F0850">
        <w:rPr>
          <w:sz w:val="24"/>
          <w:szCs w:val="24"/>
        </w:rPr>
        <w:t>Their</w:t>
      </w:r>
      <w:r w:rsidR="004C2F59" w:rsidRPr="006F0850">
        <w:rPr>
          <w:sz w:val="24"/>
          <w:szCs w:val="24"/>
        </w:rPr>
        <w:t xml:space="preserve"> role is to </w:t>
      </w:r>
      <w:r w:rsidR="004C2F59" w:rsidRPr="006F0850">
        <w:rPr>
          <w:sz w:val="24"/>
          <w:szCs w:val="24"/>
        </w:rPr>
        <w:lastRenderedPageBreak/>
        <w:t xml:space="preserve">provide operational leadership to the </w:t>
      </w:r>
      <w:r w:rsidR="001B5308" w:rsidRPr="006F0850">
        <w:rPr>
          <w:sz w:val="24"/>
          <w:szCs w:val="24"/>
        </w:rPr>
        <w:t>RBGE</w:t>
      </w:r>
      <w:r w:rsidR="004C2F59" w:rsidRPr="006F0850">
        <w:rPr>
          <w:sz w:val="24"/>
          <w:szCs w:val="24"/>
        </w:rPr>
        <w:t xml:space="preserve"> and ensure that the </w:t>
      </w:r>
      <w:r w:rsidR="00AC5C30" w:rsidRPr="006F0850">
        <w:rPr>
          <w:sz w:val="24"/>
          <w:szCs w:val="24"/>
        </w:rPr>
        <w:t>Board</w:t>
      </w:r>
      <w:r w:rsidR="004C2F59" w:rsidRPr="006F0850">
        <w:rPr>
          <w:sz w:val="24"/>
          <w:szCs w:val="24"/>
        </w:rPr>
        <w:t xml:space="preserve">’s aims and objectives are met and the </w:t>
      </w:r>
      <w:r w:rsidR="001B5308" w:rsidRPr="006F0850">
        <w:rPr>
          <w:sz w:val="24"/>
          <w:szCs w:val="24"/>
        </w:rPr>
        <w:t>RBGE</w:t>
      </w:r>
      <w:r w:rsidR="004C2F59" w:rsidRPr="006F0850">
        <w:rPr>
          <w:sz w:val="24"/>
          <w:szCs w:val="24"/>
        </w:rPr>
        <w:t xml:space="preserve">’s functions are </w:t>
      </w:r>
      <w:r w:rsidR="00353405" w:rsidRPr="006F0850">
        <w:rPr>
          <w:sz w:val="24"/>
          <w:szCs w:val="24"/>
        </w:rPr>
        <w:t>delivered,</w:t>
      </w:r>
      <w:r w:rsidR="004C2F59" w:rsidRPr="006F0850">
        <w:rPr>
          <w:sz w:val="24"/>
          <w:szCs w:val="24"/>
        </w:rPr>
        <w:t xml:space="preserve"> and targets met through effective and properly controlled executive action.  </w:t>
      </w:r>
      <w:r w:rsidR="005F2D29" w:rsidRPr="006F0850">
        <w:rPr>
          <w:sz w:val="24"/>
          <w:szCs w:val="24"/>
        </w:rPr>
        <w:t>Their</w:t>
      </w:r>
      <w:r w:rsidR="00A90A7B" w:rsidRPr="006F0850">
        <w:rPr>
          <w:sz w:val="24"/>
          <w:szCs w:val="24"/>
        </w:rPr>
        <w:t xml:space="preserve"> general responsibilities </w:t>
      </w:r>
      <w:r w:rsidR="00326B51" w:rsidRPr="006F0850">
        <w:rPr>
          <w:sz w:val="24"/>
          <w:szCs w:val="24"/>
        </w:rPr>
        <w:t xml:space="preserve">include the performance, </w:t>
      </w:r>
      <w:r w:rsidR="002E1774" w:rsidRPr="006F0850">
        <w:rPr>
          <w:sz w:val="24"/>
          <w:szCs w:val="24"/>
        </w:rPr>
        <w:t>management,</w:t>
      </w:r>
      <w:r w:rsidR="00326B51" w:rsidRPr="006F0850">
        <w:rPr>
          <w:sz w:val="24"/>
          <w:szCs w:val="24"/>
        </w:rPr>
        <w:t xml:space="preserve"> and staffing of the </w:t>
      </w:r>
      <w:r w:rsidR="001B5308" w:rsidRPr="006F0850">
        <w:rPr>
          <w:sz w:val="24"/>
          <w:szCs w:val="24"/>
        </w:rPr>
        <w:t>RBGE</w:t>
      </w:r>
      <w:r w:rsidR="001369E1" w:rsidRPr="006F0850">
        <w:rPr>
          <w:sz w:val="24"/>
          <w:szCs w:val="24"/>
        </w:rPr>
        <w:t>.  General</w:t>
      </w:r>
      <w:r w:rsidR="00F14988" w:rsidRPr="006F0850">
        <w:rPr>
          <w:sz w:val="24"/>
          <w:szCs w:val="24"/>
        </w:rPr>
        <w:t xml:space="preserve"> guidance </w:t>
      </w:r>
      <w:r w:rsidR="001369E1" w:rsidRPr="006F0850">
        <w:rPr>
          <w:sz w:val="24"/>
          <w:szCs w:val="24"/>
        </w:rPr>
        <w:t>on</w:t>
      </w:r>
      <w:r w:rsidR="00F14988" w:rsidRPr="006F0850">
        <w:rPr>
          <w:sz w:val="24"/>
          <w:szCs w:val="24"/>
        </w:rPr>
        <w:t xml:space="preserve"> the </w:t>
      </w:r>
      <w:r w:rsidR="008914D8" w:rsidRPr="006F0850">
        <w:rPr>
          <w:sz w:val="24"/>
          <w:szCs w:val="24"/>
        </w:rPr>
        <w:t xml:space="preserve">role and responsibilities of the </w:t>
      </w:r>
      <w:r w:rsidR="006273EC" w:rsidRPr="006F0850">
        <w:rPr>
          <w:sz w:val="24"/>
          <w:szCs w:val="24"/>
        </w:rPr>
        <w:t xml:space="preserve">Regius </w:t>
      </w:r>
      <w:r w:rsidR="009D5122" w:rsidRPr="006F0850">
        <w:rPr>
          <w:sz w:val="24"/>
          <w:szCs w:val="24"/>
        </w:rPr>
        <w:t>Keeper is</w:t>
      </w:r>
      <w:r w:rsidR="00F14988" w:rsidRPr="006F0850">
        <w:rPr>
          <w:sz w:val="24"/>
          <w:szCs w:val="24"/>
        </w:rPr>
        <w:t xml:space="preserve"> contained in ‘</w:t>
      </w:r>
      <w:hyperlink r:id="rId31" w:history="1">
        <w:r w:rsidR="00F14988" w:rsidRPr="006F0850">
          <w:rPr>
            <w:rStyle w:val="Hyperlink"/>
            <w:sz w:val="24"/>
            <w:szCs w:val="24"/>
          </w:rPr>
          <w:t xml:space="preserve">On </w:t>
        </w:r>
        <w:r w:rsidR="00AC5C30" w:rsidRPr="006F0850">
          <w:rPr>
            <w:rStyle w:val="Hyperlink"/>
            <w:sz w:val="24"/>
            <w:szCs w:val="24"/>
          </w:rPr>
          <w:t>Board</w:t>
        </w:r>
      </w:hyperlink>
      <w:r w:rsidR="00F14988" w:rsidRPr="006F0850">
        <w:rPr>
          <w:sz w:val="24"/>
          <w:szCs w:val="24"/>
        </w:rPr>
        <w:t>.’</w:t>
      </w:r>
      <w:r w:rsidR="00A90A7B" w:rsidRPr="006F0850">
        <w:rPr>
          <w:sz w:val="24"/>
          <w:szCs w:val="24"/>
        </w:rPr>
        <w:t xml:space="preserve">  S</w:t>
      </w:r>
      <w:r w:rsidR="00326B51" w:rsidRPr="006F0850">
        <w:rPr>
          <w:sz w:val="24"/>
          <w:szCs w:val="24"/>
        </w:rPr>
        <w:t xml:space="preserve">pecific responsibilities to the </w:t>
      </w:r>
      <w:r w:rsidR="00AC5C30" w:rsidRPr="006F0850">
        <w:rPr>
          <w:sz w:val="24"/>
          <w:szCs w:val="24"/>
        </w:rPr>
        <w:t>Board</w:t>
      </w:r>
      <w:r w:rsidR="00326B51" w:rsidRPr="006F0850">
        <w:rPr>
          <w:sz w:val="24"/>
          <w:szCs w:val="24"/>
        </w:rPr>
        <w:t xml:space="preserve"> include</w:t>
      </w:r>
      <w:r w:rsidR="00210817" w:rsidRPr="006F0850">
        <w:rPr>
          <w:sz w:val="24"/>
          <w:szCs w:val="24"/>
        </w:rPr>
        <w:t>:</w:t>
      </w:r>
    </w:p>
    <w:p w14:paraId="5F43CEA4" w14:textId="77777777" w:rsidR="0012359D" w:rsidRPr="006F0850" w:rsidRDefault="0012359D" w:rsidP="006F0850">
      <w:pPr>
        <w:pStyle w:val="sublistpara"/>
        <w:jc w:val="both"/>
        <w:rPr>
          <w:sz w:val="24"/>
          <w:szCs w:val="24"/>
        </w:rPr>
      </w:pPr>
      <w:r w:rsidRPr="006F0850">
        <w:rPr>
          <w:sz w:val="24"/>
          <w:szCs w:val="24"/>
        </w:rPr>
        <w:t xml:space="preserve">advising the </w:t>
      </w:r>
      <w:r w:rsidR="00AC5C30" w:rsidRPr="006F0850">
        <w:rPr>
          <w:sz w:val="24"/>
          <w:szCs w:val="24"/>
        </w:rPr>
        <w:t>Board</w:t>
      </w:r>
      <w:r w:rsidRPr="006F0850">
        <w:rPr>
          <w:sz w:val="24"/>
          <w:szCs w:val="24"/>
        </w:rPr>
        <w:t xml:space="preserve"> on the discharge of its responsibilities - as set out in this document, in the founding legislation and in any other relevant instructions and guidance issued by or on behalf of the Scottish Ministers - and implementing the decisions of the </w:t>
      </w:r>
      <w:r w:rsidR="00AC5C30" w:rsidRPr="006F0850">
        <w:rPr>
          <w:sz w:val="24"/>
          <w:szCs w:val="24"/>
        </w:rPr>
        <w:t>Board</w:t>
      </w:r>
      <w:r w:rsidRPr="006F0850">
        <w:rPr>
          <w:sz w:val="24"/>
          <w:szCs w:val="24"/>
        </w:rPr>
        <w:t>;</w:t>
      </w:r>
    </w:p>
    <w:p w14:paraId="475B479E" w14:textId="77777777" w:rsidR="0012359D" w:rsidRPr="006F0850" w:rsidRDefault="0012359D" w:rsidP="006F0850">
      <w:pPr>
        <w:pStyle w:val="sublistpara"/>
        <w:jc w:val="both"/>
        <w:rPr>
          <w:sz w:val="24"/>
          <w:szCs w:val="24"/>
        </w:rPr>
      </w:pPr>
      <w:r w:rsidRPr="006F0850">
        <w:rPr>
          <w:sz w:val="24"/>
          <w:szCs w:val="24"/>
        </w:rPr>
        <w:t xml:space="preserve">ensuring that financial considerations are taken fully into account by the </w:t>
      </w:r>
      <w:r w:rsidR="00AC5C30" w:rsidRPr="006F0850">
        <w:rPr>
          <w:sz w:val="24"/>
          <w:szCs w:val="24"/>
        </w:rPr>
        <w:t>Board</w:t>
      </w:r>
      <w:r w:rsidRPr="006F0850">
        <w:rPr>
          <w:sz w:val="24"/>
          <w:szCs w:val="24"/>
        </w:rPr>
        <w:t xml:space="preserve"> at all stages in reaching and executing its decisions, and that appropriate financial appraisal and evaluation techniques, consistent with the </w:t>
      </w:r>
      <w:hyperlink r:id="rId32" w:history="1">
        <w:r w:rsidRPr="006F0850">
          <w:rPr>
            <w:rStyle w:val="Hyperlink"/>
            <w:sz w:val="24"/>
            <w:szCs w:val="24"/>
          </w:rPr>
          <w:t>Appraisal and Evaluation</w:t>
        </w:r>
      </w:hyperlink>
      <w:r w:rsidRPr="006F0850">
        <w:rPr>
          <w:sz w:val="24"/>
          <w:szCs w:val="24"/>
        </w:rPr>
        <w:t xml:space="preserve"> section of the </w:t>
      </w:r>
      <w:hyperlink r:id="rId33" w:history="1">
        <w:r w:rsidR="00B24E08" w:rsidRPr="006F0850">
          <w:rPr>
            <w:rStyle w:val="Hyperlink"/>
            <w:sz w:val="24"/>
            <w:szCs w:val="24"/>
          </w:rPr>
          <w:t>Scottish Public Finance Manual</w:t>
        </w:r>
      </w:hyperlink>
      <w:r w:rsidR="00B24E08" w:rsidRPr="006F0850">
        <w:rPr>
          <w:sz w:val="24"/>
          <w:szCs w:val="24"/>
        </w:rPr>
        <w:t xml:space="preserve"> (SPFM)</w:t>
      </w:r>
      <w:r w:rsidRPr="006F0850">
        <w:rPr>
          <w:sz w:val="24"/>
          <w:szCs w:val="24"/>
        </w:rPr>
        <w:t>, are followed;</w:t>
      </w:r>
    </w:p>
    <w:p w14:paraId="13D7414F" w14:textId="77777777" w:rsidR="0012359D" w:rsidRPr="006F0850" w:rsidRDefault="0012359D" w:rsidP="006F0850">
      <w:pPr>
        <w:pStyle w:val="sublistpara"/>
        <w:jc w:val="both"/>
        <w:rPr>
          <w:sz w:val="24"/>
          <w:szCs w:val="24"/>
        </w:rPr>
      </w:pPr>
      <w:r w:rsidRPr="006F0850">
        <w:rPr>
          <w:sz w:val="24"/>
          <w:szCs w:val="24"/>
        </w:rPr>
        <w:t xml:space="preserve">ensuring that the </w:t>
      </w:r>
      <w:r w:rsidR="001B5308" w:rsidRPr="006F0850">
        <w:rPr>
          <w:sz w:val="24"/>
          <w:szCs w:val="24"/>
        </w:rPr>
        <w:t>RBGE</w:t>
      </w:r>
      <w:r w:rsidRPr="006F0850">
        <w:rPr>
          <w:sz w:val="24"/>
          <w:szCs w:val="24"/>
        </w:rPr>
        <w:t xml:space="preserve"> adheres, where appropriate, to the SG’s </w:t>
      </w:r>
      <w:hyperlink r:id="rId34" w:history="1">
        <w:r w:rsidRPr="006F0850">
          <w:rPr>
            <w:rStyle w:val="Hyperlink"/>
            <w:sz w:val="24"/>
            <w:szCs w:val="24"/>
          </w:rPr>
          <w:t>Programme and Project Management Principles</w:t>
        </w:r>
      </w:hyperlink>
      <w:r w:rsidR="00210817" w:rsidRPr="006F0850">
        <w:rPr>
          <w:rStyle w:val="Hyperlink"/>
          <w:sz w:val="24"/>
          <w:szCs w:val="24"/>
        </w:rPr>
        <w:t>;</w:t>
      </w:r>
      <w:r w:rsidRPr="006F0850">
        <w:rPr>
          <w:rStyle w:val="Hyperlink"/>
          <w:sz w:val="24"/>
          <w:szCs w:val="24"/>
        </w:rPr>
        <w:t xml:space="preserve"> </w:t>
      </w:r>
    </w:p>
    <w:p w14:paraId="43F11D0F" w14:textId="77777777" w:rsidR="00EA7CC5" w:rsidRPr="006F0850" w:rsidRDefault="0012359D" w:rsidP="006F0850">
      <w:pPr>
        <w:pStyle w:val="sublistpara"/>
        <w:jc w:val="both"/>
        <w:rPr>
          <w:sz w:val="24"/>
          <w:szCs w:val="24"/>
        </w:rPr>
      </w:pPr>
      <w:r w:rsidRPr="006F0850">
        <w:rPr>
          <w:sz w:val="24"/>
          <w:szCs w:val="24"/>
        </w:rPr>
        <w:t xml:space="preserve">having robust performance and risk management arrangements - consistent with the </w:t>
      </w:r>
      <w:hyperlink r:id="rId35" w:history="1">
        <w:r w:rsidRPr="006F0850">
          <w:rPr>
            <w:rStyle w:val="Hyperlink"/>
            <w:sz w:val="24"/>
            <w:szCs w:val="24"/>
          </w:rPr>
          <w:t>Risk Management</w:t>
        </w:r>
      </w:hyperlink>
      <w:r w:rsidRPr="006F0850">
        <w:rPr>
          <w:sz w:val="24"/>
          <w:szCs w:val="24"/>
        </w:rPr>
        <w:t xml:space="preserve"> section of the SPFM - in place that support the achievement of the </w:t>
      </w:r>
      <w:r w:rsidR="001B5308" w:rsidRPr="006F0850">
        <w:rPr>
          <w:sz w:val="24"/>
          <w:szCs w:val="24"/>
        </w:rPr>
        <w:t>RBGE</w:t>
      </w:r>
      <w:r w:rsidRPr="006F0850">
        <w:rPr>
          <w:sz w:val="24"/>
          <w:szCs w:val="24"/>
        </w:rPr>
        <w:t xml:space="preserve">’s aims and objectives and that facilitate comprehensive reporting to the </w:t>
      </w:r>
      <w:r w:rsidR="00AC5C30" w:rsidRPr="006F0850">
        <w:rPr>
          <w:sz w:val="24"/>
          <w:szCs w:val="24"/>
        </w:rPr>
        <w:t>Board</w:t>
      </w:r>
      <w:r w:rsidRPr="006F0850">
        <w:rPr>
          <w:sz w:val="24"/>
          <w:szCs w:val="24"/>
        </w:rPr>
        <w:t>, the SG and the wider public</w:t>
      </w:r>
      <w:r w:rsidR="00EA7CC5" w:rsidRPr="006F0850">
        <w:rPr>
          <w:sz w:val="24"/>
          <w:szCs w:val="24"/>
        </w:rPr>
        <w:t>. Risk management arrangements should include full consideration of organisational resilience to physical, personnel and cyber risks/threats/hazards;</w:t>
      </w:r>
    </w:p>
    <w:p w14:paraId="2C89B0F8" w14:textId="77777777" w:rsidR="0012359D" w:rsidRPr="006F0850" w:rsidRDefault="0012359D" w:rsidP="006F0850">
      <w:pPr>
        <w:pStyle w:val="sublistpara"/>
        <w:jc w:val="both"/>
        <w:rPr>
          <w:sz w:val="24"/>
          <w:szCs w:val="24"/>
        </w:rPr>
      </w:pPr>
      <w:r w:rsidRPr="006F0850">
        <w:rPr>
          <w:sz w:val="24"/>
          <w:szCs w:val="24"/>
        </w:rPr>
        <w:t xml:space="preserve">ensuring that adequate systems of internal control are maintained by the </w:t>
      </w:r>
      <w:r w:rsidR="001B5308" w:rsidRPr="006F0850">
        <w:rPr>
          <w:sz w:val="24"/>
          <w:szCs w:val="24"/>
        </w:rPr>
        <w:t>RBGE</w:t>
      </w:r>
      <w:r w:rsidRPr="006F0850">
        <w:rPr>
          <w:sz w:val="24"/>
          <w:szCs w:val="24"/>
        </w:rPr>
        <w:t xml:space="preserve">, including effective measures against fraud and theft consistent with the </w:t>
      </w:r>
      <w:hyperlink r:id="rId36" w:history="1">
        <w:r w:rsidRPr="006F0850">
          <w:rPr>
            <w:rStyle w:val="Hyperlink"/>
            <w:sz w:val="24"/>
            <w:szCs w:val="24"/>
          </w:rPr>
          <w:t>Fraud</w:t>
        </w:r>
      </w:hyperlink>
      <w:r w:rsidRPr="006F0850">
        <w:rPr>
          <w:sz w:val="24"/>
          <w:szCs w:val="24"/>
        </w:rPr>
        <w:t xml:space="preserve"> section of the SPFM;</w:t>
      </w:r>
    </w:p>
    <w:p w14:paraId="3956DC1B" w14:textId="77777777" w:rsidR="0012359D" w:rsidRPr="006F0850" w:rsidRDefault="0012359D" w:rsidP="006F0850">
      <w:pPr>
        <w:pStyle w:val="sublistpara"/>
        <w:jc w:val="both"/>
        <w:rPr>
          <w:sz w:val="24"/>
          <w:szCs w:val="24"/>
        </w:rPr>
      </w:pPr>
      <w:r w:rsidRPr="006F0850">
        <w:rPr>
          <w:sz w:val="24"/>
          <w:szCs w:val="24"/>
        </w:rPr>
        <w:t xml:space="preserve">establishing appropriate documented internal delegated authority arrangements </w:t>
      </w:r>
      <w:r w:rsidR="00A90A7B" w:rsidRPr="006F0850">
        <w:rPr>
          <w:sz w:val="24"/>
          <w:szCs w:val="24"/>
        </w:rPr>
        <w:t xml:space="preserve">consistent </w:t>
      </w:r>
      <w:r w:rsidRPr="006F0850">
        <w:rPr>
          <w:sz w:val="24"/>
          <w:szCs w:val="24"/>
        </w:rPr>
        <w:t xml:space="preserve">with the </w:t>
      </w:r>
      <w:hyperlink r:id="rId37" w:history="1">
        <w:r w:rsidRPr="006F0850">
          <w:rPr>
            <w:rStyle w:val="Hyperlink"/>
            <w:sz w:val="24"/>
            <w:szCs w:val="24"/>
          </w:rPr>
          <w:t>Delegated Authority</w:t>
        </w:r>
      </w:hyperlink>
      <w:r w:rsidRPr="006F0850">
        <w:rPr>
          <w:sz w:val="24"/>
          <w:szCs w:val="24"/>
        </w:rPr>
        <w:t xml:space="preserve"> section of the SPFM;</w:t>
      </w:r>
    </w:p>
    <w:p w14:paraId="5446D29F" w14:textId="77777777" w:rsidR="0012359D" w:rsidRPr="006F0850" w:rsidRDefault="0012359D" w:rsidP="006F0850">
      <w:pPr>
        <w:pStyle w:val="sublistpara"/>
        <w:jc w:val="both"/>
        <w:rPr>
          <w:sz w:val="24"/>
          <w:szCs w:val="24"/>
        </w:rPr>
      </w:pPr>
      <w:r w:rsidRPr="006F0850">
        <w:rPr>
          <w:sz w:val="24"/>
          <w:szCs w:val="24"/>
        </w:rPr>
        <w:t xml:space="preserve">advising the </w:t>
      </w:r>
      <w:r w:rsidR="00AC5C30" w:rsidRPr="006F0850">
        <w:rPr>
          <w:sz w:val="24"/>
          <w:szCs w:val="24"/>
        </w:rPr>
        <w:t>Board</w:t>
      </w:r>
      <w:r w:rsidRPr="006F0850">
        <w:rPr>
          <w:sz w:val="24"/>
          <w:szCs w:val="24"/>
        </w:rPr>
        <w:t xml:space="preserve"> on the performance of the </w:t>
      </w:r>
      <w:r w:rsidR="001B5308" w:rsidRPr="006F0850">
        <w:rPr>
          <w:sz w:val="24"/>
          <w:szCs w:val="24"/>
        </w:rPr>
        <w:t>RBGE</w:t>
      </w:r>
      <w:r w:rsidRPr="006F0850">
        <w:rPr>
          <w:sz w:val="24"/>
          <w:szCs w:val="24"/>
        </w:rPr>
        <w:t xml:space="preserve"> compared with its aim[s] and objectives</w:t>
      </w:r>
      <w:r w:rsidR="00210817" w:rsidRPr="006F0850">
        <w:rPr>
          <w:sz w:val="24"/>
          <w:szCs w:val="24"/>
        </w:rPr>
        <w:t>;</w:t>
      </w:r>
    </w:p>
    <w:p w14:paraId="3C0AFD4C" w14:textId="77777777" w:rsidR="00FC0192" w:rsidRPr="006F0850" w:rsidRDefault="0012359D" w:rsidP="006F0850">
      <w:pPr>
        <w:pStyle w:val="sublistpara"/>
        <w:jc w:val="both"/>
        <w:rPr>
          <w:sz w:val="24"/>
          <w:szCs w:val="24"/>
        </w:rPr>
      </w:pPr>
      <w:r w:rsidRPr="006F0850">
        <w:rPr>
          <w:sz w:val="24"/>
          <w:szCs w:val="24"/>
        </w:rPr>
        <w:t xml:space="preserve">preparing the </w:t>
      </w:r>
      <w:r w:rsidR="001B5308" w:rsidRPr="006F0850">
        <w:rPr>
          <w:sz w:val="24"/>
          <w:szCs w:val="24"/>
        </w:rPr>
        <w:t>RBGE</w:t>
      </w:r>
      <w:r w:rsidRPr="006F0850">
        <w:rPr>
          <w:sz w:val="24"/>
          <w:szCs w:val="24"/>
        </w:rPr>
        <w:t>’s corporate and business plans, in the light of the strategic aims and objectives agreed by the Scottish Ministers;</w:t>
      </w:r>
    </w:p>
    <w:p w14:paraId="0CA416CB" w14:textId="77777777" w:rsidR="0012359D" w:rsidRPr="006F0850" w:rsidRDefault="00FC0192" w:rsidP="006F0850">
      <w:pPr>
        <w:pStyle w:val="sublistpara"/>
        <w:jc w:val="both"/>
        <w:rPr>
          <w:sz w:val="24"/>
          <w:szCs w:val="24"/>
        </w:rPr>
      </w:pPr>
      <w:r w:rsidRPr="006F0850">
        <w:rPr>
          <w:sz w:val="24"/>
          <w:szCs w:val="24"/>
        </w:rPr>
        <w:t xml:space="preserve">ensuring effective relationships with SG officials; </w:t>
      </w:r>
    </w:p>
    <w:p w14:paraId="0E0B167B" w14:textId="77777777" w:rsidR="008F04F6" w:rsidRPr="006F0850" w:rsidRDefault="0012359D" w:rsidP="006F0850">
      <w:pPr>
        <w:pStyle w:val="sublistpara"/>
        <w:jc w:val="both"/>
        <w:rPr>
          <w:sz w:val="24"/>
          <w:szCs w:val="24"/>
        </w:rPr>
      </w:pPr>
      <w:r w:rsidRPr="006F0850">
        <w:rPr>
          <w:sz w:val="24"/>
          <w:szCs w:val="24"/>
        </w:rPr>
        <w:t>ensuring that timely forecasts and monitoring information on performance and finance are provided to the SG; that the SG is notified promptly if over or under spends are likely and that corrective action is taken; and that any significant problems whether financial or otherwise, and whether detected by internal audit or by other means, are notified to the SG in a timely fashion</w:t>
      </w:r>
      <w:r w:rsidR="00924F6F" w:rsidRPr="006F0850">
        <w:rPr>
          <w:sz w:val="24"/>
          <w:szCs w:val="24"/>
        </w:rPr>
        <w:t>; and</w:t>
      </w:r>
    </w:p>
    <w:p w14:paraId="5A6A3104" w14:textId="77777777" w:rsidR="00DD749B" w:rsidRPr="006F0850" w:rsidRDefault="00DD749B" w:rsidP="006F0850">
      <w:pPr>
        <w:pStyle w:val="sublistpara"/>
        <w:jc w:val="both"/>
        <w:rPr>
          <w:sz w:val="24"/>
          <w:szCs w:val="24"/>
        </w:rPr>
      </w:pPr>
      <w:r w:rsidRPr="006F0850">
        <w:rPr>
          <w:sz w:val="24"/>
          <w:szCs w:val="24"/>
        </w:rPr>
        <w:t>ensuring staff pay proposals are in line with SG</w:t>
      </w:r>
      <w:r w:rsidR="00757BCD" w:rsidRPr="006F0850">
        <w:rPr>
          <w:sz w:val="24"/>
          <w:szCs w:val="24"/>
        </w:rPr>
        <w:t xml:space="preserve"> </w:t>
      </w:r>
      <w:hyperlink r:id="rId38" w:history="1">
        <w:r w:rsidR="00757BCD" w:rsidRPr="006F0850">
          <w:rPr>
            <w:rStyle w:val="Hyperlink"/>
            <w:sz w:val="24"/>
            <w:szCs w:val="24"/>
          </w:rPr>
          <w:t>Pay Policy</w:t>
        </w:r>
      </w:hyperlink>
      <w:r w:rsidR="00757BCD" w:rsidRPr="006F0850">
        <w:rPr>
          <w:sz w:val="24"/>
          <w:szCs w:val="24"/>
        </w:rPr>
        <w:t xml:space="preserve"> where affordable </w:t>
      </w:r>
      <w:r w:rsidRPr="006F0850">
        <w:rPr>
          <w:sz w:val="24"/>
          <w:szCs w:val="24"/>
        </w:rPr>
        <w:t>and submitted in time and the necessary approvals obtained prior to implementing any annual award.</w:t>
      </w:r>
    </w:p>
    <w:p w14:paraId="5E62D996" w14:textId="77777777" w:rsidR="006F0850" w:rsidRDefault="006F0850" w:rsidP="006F0850">
      <w:pPr>
        <w:pStyle w:val="Heading1"/>
        <w:jc w:val="both"/>
        <w:rPr>
          <w:rFonts w:cs="Arial"/>
          <w:szCs w:val="24"/>
        </w:rPr>
      </w:pPr>
    </w:p>
    <w:p w14:paraId="3221EF9B" w14:textId="77777777" w:rsidR="006F0850" w:rsidRDefault="006F0850" w:rsidP="006F0850">
      <w:pPr>
        <w:pStyle w:val="Heading1"/>
        <w:jc w:val="both"/>
        <w:rPr>
          <w:rFonts w:cs="Arial"/>
          <w:szCs w:val="24"/>
        </w:rPr>
      </w:pPr>
    </w:p>
    <w:p w14:paraId="36E75978" w14:textId="7CAA739B" w:rsidR="7D98A886" w:rsidRPr="006F0850" w:rsidRDefault="7D98A886" w:rsidP="006F0850">
      <w:pPr>
        <w:pStyle w:val="Heading1"/>
        <w:jc w:val="both"/>
        <w:rPr>
          <w:rFonts w:cs="Arial"/>
          <w:szCs w:val="24"/>
        </w:rPr>
      </w:pPr>
      <w:r w:rsidRPr="006F0850">
        <w:rPr>
          <w:rFonts w:cs="Arial"/>
          <w:szCs w:val="24"/>
        </w:rPr>
        <w:lastRenderedPageBreak/>
        <w:t>RBGE Senior Responsible Owner – Edinburgh Biomes Project</w:t>
      </w:r>
    </w:p>
    <w:p w14:paraId="64602376" w14:textId="77777777" w:rsidR="7D98A886" w:rsidRPr="006F0850" w:rsidRDefault="009D4F40" w:rsidP="006F0850">
      <w:pPr>
        <w:pStyle w:val="Listpara"/>
        <w:jc w:val="both"/>
        <w:rPr>
          <w:rFonts w:eastAsia="Arial"/>
          <w:sz w:val="24"/>
          <w:szCs w:val="24"/>
        </w:rPr>
      </w:pPr>
      <w:r w:rsidRPr="006F0850">
        <w:rPr>
          <w:sz w:val="24"/>
          <w:szCs w:val="24"/>
        </w:rPr>
        <w:t>22.</w:t>
      </w:r>
      <w:r w:rsidRPr="006F0850">
        <w:rPr>
          <w:sz w:val="24"/>
          <w:szCs w:val="24"/>
        </w:rPr>
        <w:tab/>
      </w:r>
      <w:r w:rsidR="7D98A886" w:rsidRPr="006F0850">
        <w:rPr>
          <w:sz w:val="24"/>
          <w:szCs w:val="24"/>
        </w:rPr>
        <w:t>The Regius Keeper of the RBGE is</w:t>
      </w:r>
      <w:r w:rsidR="0D001EAF" w:rsidRPr="006F0850">
        <w:rPr>
          <w:sz w:val="24"/>
          <w:szCs w:val="24"/>
        </w:rPr>
        <w:t xml:space="preserve"> </w:t>
      </w:r>
      <w:r w:rsidR="00AB2A2F" w:rsidRPr="006F0850">
        <w:rPr>
          <w:sz w:val="24"/>
          <w:szCs w:val="24"/>
        </w:rPr>
        <w:t>designated</w:t>
      </w:r>
      <w:r w:rsidR="5A1F7C0A" w:rsidRPr="006F0850">
        <w:rPr>
          <w:sz w:val="24"/>
          <w:szCs w:val="24"/>
        </w:rPr>
        <w:t xml:space="preserve"> by the </w:t>
      </w:r>
      <w:r w:rsidR="0F62A059" w:rsidRPr="006F0850">
        <w:rPr>
          <w:sz w:val="24"/>
          <w:szCs w:val="24"/>
        </w:rPr>
        <w:t>R</w:t>
      </w:r>
      <w:r w:rsidR="5A1F7C0A" w:rsidRPr="006F0850">
        <w:rPr>
          <w:sz w:val="24"/>
          <w:szCs w:val="24"/>
        </w:rPr>
        <w:t xml:space="preserve">BGE Board </w:t>
      </w:r>
      <w:r w:rsidR="1C434990" w:rsidRPr="006F0850">
        <w:rPr>
          <w:sz w:val="24"/>
          <w:szCs w:val="24"/>
        </w:rPr>
        <w:t>to be Senior Responsible Owner (SRO) of the Edinburgh Biomes Project</w:t>
      </w:r>
      <w:r w:rsidR="78EB1572" w:rsidRPr="006F0850">
        <w:rPr>
          <w:sz w:val="24"/>
          <w:szCs w:val="24"/>
        </w:rPr>
        <w:t xml:space="preserve">. </w:t>
      </w:r>
      <w:r w:rsidR="1C434990" w:rsidRPr="006F0850">
        <w:rPr>
          <w:sz w:val="24"/>
          <w:szCs w:val="24"/>
        </w:rPr>
        <w:t xml:space="preserve">As SRO </w:t>
      </w:r>
      <w:r w:rsidR="00B164B9" w:rsidRPr="006F0850">
        <w:rPr>
          <w:sz w:val="24"/>
          <w:szCs w:val="24"/>
        </w:rPr>
        <w:t>they</w:t>
      </w:r>
      <w:r w:rsidR="1C434990" w:rsidRPr="006F0850">
        <w:rPr>
          <w:sz w:val="24"/>
          <w:szCs w:val="24"/>
        </w:rPr>
        <w:t xml:space="preserve"> </w:t>
      </w:r>
      <w:r w:rsidR="398E8879" w:rsidRPr="006F0850">
        <w:rPr>
          <w:sz w:val="24"/>
          <w:szCs w:val="24"/>
        </w:rPr>
        <w:t>must ensure the effectiveness of the governance, assurance and project management arrangements and maintain them throughout the life of the programme.  This includes:</w:t>
      </w:r>
    </w:p>
    <w:p w14:paraId="573D6206" w14:textId="77777777" w:rsidR="398E8879" w:rsidRPr="006F0850" w:rsidRDefault="398E8879" w:rsidP="006F0850">
      <w:pPr>
        <w:pStyle w:val="sublistpara"/>
        <w:numPr>
          <w:ilvl w:val="0"/>
          <w:numId w:val="1"/>
        </w:numPr>
        <w:jc w:val="both"/>
        <w:rPr>
          <w:rFonts w:eastAsia="Arial"/>
          <w:sz w:val="24"/>
          <w:szCs w:val="24"/>
        </w:rPr>
      </w:pPr>
      <w:r w:rsidRPr="006F0850">
        <w:rPr>
          <w:rFonts w:eastAsia="Arial"/>
          <w:sz w:val="24"/>
          <w:szCs w:val="24"/>
        </w:rPr>
        <w:t>Ensur</w:t>
      </w:r>
      <w:r w:rsidR="007A5E52" w:rsidRPr="006F0850">
        <w:rPr>
          <w:rFonts w:eastAsia="Arial"/>
          <w:sz w:val="24"/>
          <w:szCs w:val="24"/>
        </w:rPr>
        <w:t>ing</w:t>
      </w:r>
      <w:r w:rsidRPr="006F0850">
        <w:rPr>
          <w:rFonts w:eastAsia="Arial"/>
          <w:sz w:val="24"/>
          <w:szCs w:val="24"/>
        </w:rPr>
        <w:t xml:space="preserve"> the project is set up for success</w:t>
      </w:r>
      <w:r w:rsidR="00F341D2" w:rsidRPr="006F0850">
        <w:rPr>
          <w:rFonts w:eastAsia="Arial"/>
          <w:sz w:val="24"/>
          <w:szCs w:val="24"/>
        </w:rPr>
        <w:t xml:space="preserve"> through</w:t>
      </w:r>
      <w:r w:rsidR="006A5F8F" w:rsidRPr="006F0850">
        <w:rPr>
          <w:rFonts w:eastAsia="Arial"/>
          <w:sz w:val="24"/>
          <w:szCs w:val="24"/>
        </w:rPr>
        <w:t>:</w:t>
      </w:r>
      <w:r w:rsidRPr="006F0850">
        <w:rPr>
          <w:rFonts w:eastAsia="Arial"/>
          <w:sz w:val="24"/>
          <w:szCs w:val="24"/>
        </w:rPr>
        <w:t xml:space="preserve"> </w:t>
      </w:r>
    </w:p>
    <w:p w14:paraId="68E65931" w14:textId="77777777" w:rsidR="398E8879" w:rsidRPr="006F0850" w:rsidRDefault="398E8879" w:rsidP="006F0850">
      <w:pPr>
        <w:pStyle w:val="ListParagraph"/>
        <w:numPr>
          <w:ilvl w:val="1"/>
          <w:numId w:val="1"/>
        </w:numPr>
        <w:jc w:val="both"/>
        <w:rPr>
          <w:rFonts w:eastAsia="Arial" w:cs="Arial"/>
          <w:sz w:val="24"/>
          <w:szCs w:val="24"/>
        </w:rPr>
      </w:pPr>
      <w:r w:rsidRPr="006F0850">
        <w:rPr>
          <w:rFonts w:eastAsia="Arial" w:cs="Arial"/>
          <w:sz w:val="24"/>
          <w:szCs w:val="24"/>
        </w:rPr>
        <w:t>Ensur</w:t>
      </w:r>
      <w:r w:rsidR="007A5E52" w:rsidRPr="006F0850">
        <w:rPr>
          <w:rFonts w:eastAsia="Arial" w:cs="Arial"/>
          <w:sz w:val="24"/>
          <w:szCs w:val="24"/>
        </w:rPr>
        <w:t>ing</w:t>
      </w:r>
      <w:r w:rsidRPr="006F0850">
        <w:rPr>
          <w:rFonts w:eastAsia="Arial" w:cs="Arial"/>
          <w:sz w:val="24"/>
          <w:szCs w:val="24"/>
        </w:rPr>
        <w:t xml:space="preserve"> that the project is set-up to make an unambiguous and demonstrable link to strategic policy; </w:t>
      </w:r>
    </w:p>
    <w:p w14:paraId="67F8A4E9" w14:textId="77777777" w:rsidR="398E8879" w:rsidRPr="006F0850" w:rsidRDefault="398E8879" w:rsidP="006F0850">
      <w:pPr>
        <w:pStyle w:val="ListParagraph"/>
        <w:numPr>
          <w:ilvl w:val="1"/>
          <w:numId w:val="1"/>
        </w:numPr>
        <w:jc w:val="both"/>
        <w:rPr>
          <w:rFonts w:eastAsia="Arial" w:cs="Arial"/>
          <w:sz w:val="24"/>
          <w:szCs w:val="24"/>
        </w:rPr>
      </w:pPr>
      <w:r w:rsidRPr="006F0850">
        <w:rPr>
          <w:rFonts w:eastAsia="Arial" w:cs="Arial"/>
          <w:sz w:val="24"/>
          <w:szCs w:val="24"/>
        </w:rPr>
        <w:t>Translat</w:t>
      </w:r>
      <w:r w:rsidR="007A5E52" w:rsidRPr="006F0850">
        <w:rPr>
          <w:rFonts w:eastAsia="Arial" w:cs="Arial"/>
          <w:sz w:val="24"/>
          <w:szCs w:val="24"/>
        </w:rPr>
        <w:t>ing</w:t>
      </w:r>
      <w:r w:rsidRPr="006F0850">
        <w:rPr>
          <w:rFonts w:eastAsia="Arial" w:cs="Arial"/>
          <w:sz w:val="24"/>
          <w:szCs w:val="24"/>
        </w:rPr>
        <w:t xml:space="preserve"> this policy intent into clear deliverables which are established and agreed with senior stakeholders; </w:t>
      </w:r>
    </w:p>
    <w:p w14:paraId="48DB5F01" w14:textId="77777777" w:rsidR="398E8879" w:rsidRPr="006F0850" w:rsidRDefault="398E8879" w:rsidP="006F0850">
      <w:pPr>
        <w:pStyle w:val="ListParagraph"/>
        <w:numPr>
          <w:ilvl w:val="1"/>
          <w:numId w:val="1"/>
        </w:numPr>
        <w:jc w:val="both"/>
        <w:rPr>
          <w:rFonts w:eastAsia="Arial" w:cs="Arial"/>
          <w:sz w:val="24"/>
          <w:szCs w:val="24"/>
        </w:rPr>
      </w:pPr>
      <w:r w:rsidRPr="006F0850">
        <w:rPr>
          <w:rFonts w:eastAsia="Arial" w:cs="Arial"/>
          <w:sz w:val="24"/>
          <w:szCs w:val="24"/>
        </w:rPr>
        <w:t>Carry</w:t>
      </w:r>
      <w:r w:rsidR="007A5E52" w:rsidRPr="006F0850">
        <w:rPr>
          <w:rFonts w:eastAsia="Arial" w:cs="Arial"/>
          <w:sz w:val="24"/>
          <w:szCs w:val="24"/>
        </w:rPr>
        <w:t>ing</w:t>
      </w:r>
      <w:r w:rsidRPr="006F0850">
        <w:rPr>
          <w:rFonts w:eastAsia="Arial" w:cs="Arial"/>
          <w:sz w:val="24"/>
          <w:szCs w:val="24"/>
        </w:rPr>
        <w:t xml:space="preserve"> out a robust and commercially viable options appraisal, which balances risk with opportunity, as part of </w:t>
      </w:r>
      <w:r w:rsidR="00B97569" w:rsidRPr="006F0850">
        <w:rPr>
          <w:rFonts w:eastAsia="Arial" w:cs="Arial"/>
          <w:sz w:val="24"/>
          <w:szCs w:val="24"/>
        </w:rPr>
        <w:t xml:space="preserve">an </w:t>
      </w:r>
      <w:r w:rsidRPr="006F0850">
        <w:rPr>
          <w:rFonts w:eastAsia="Arial" w:cs="Arial"/>
          <w:sz w:val="24"/>
          <w:szCs w:val="24"/>
        </w:rPr>
        <w:t>initial project feasibility</w:t>
      </w:r>
      <w:r w:rsidR="00AF6DA4" w:rsidRPr="006F0850">
        <w:rPr>
          <w:rFonts w:eastAsia="Arial" w:cs="Arial"/>
          <w:sz w:val="24"/>
          <w:szCs w:val="24"/>
        </w:rPr>
        <w:t xml:space="preserve"> exercise</w:t>
      </w:r>
      <w:r w:rsidRPr="006F0850">
        <w:rPr>
          <w:rFonts w:eastAsia="Arial" w:cs="Arial"/>
          <w:sz w:val="24"/>
          <w:szCs w:val="24"/>
        </w:rPr>
        <w:t xml:space="preserve">; </w:t>
      </w:r>
    </w:p>
    <w:p w14:paraId="22D87378" w14:textId="77777777" w:rsidR="398E8879" w:rsidRPr="006F0850" w:rsidRDefault="398E8879" w:rsidP="006F0850">
      <w:pPr>
        <w:pStyle w:val="ListParagraph"/>
        <w:numPr>
          <w:ilvl w:val="1"/>
          <w:numId w:val="1"/>
        </w:numPr>
        <w:jc w:val="both"/>
        <w:rPr>
          <w:rFonts w:eastAsia="Arial" w:cs="Arial"/>
          <w:sz w:val="24"/>
          <w:szCs w:val="24"/>
        </w:rPr>
      </w:pPr>
      <w:r w:rsidRPr="006F0850">
        <w:rPr>
          <w:rFonts w:eastAsia="Arial" w:cs="Arial"/>
          <w:sz w:val="24"/>
          <w:szCs w:val="24"/>
        </w:rPr>
        <w:t>Establish</w:t>
      </w:r>
      <w:r w:rsidR="007A5E52" w:rsidRPr="006F0850">
        <w:rPr>
          <w:rFonts w:eastAsia="Arial" w:cs="Arial"/>
          <w:sz w:val="24"/>
          <w:szCs w:val="24"/>
        </w:rPr>
        <w:t>ing</w:t>
      </w:r>
      <w:r w:rsidRPr="006F0850">
        <w:rPr>
          <w:rFonts w:eastAsia="Arial" w:cs="Arial"/>
          <w:sz w:val="24"/>
          <w:szCs w:val="24"/>
        </w:rPr>
        <w:t xml:space="preserve"> a firm business case for the project during the initiation/definition phase and ensur</w:t>
      </w:r>
      <w:r w:rsidR="007A5E52" w:rsidRPr="006F0850">
        <w:rPr>
          <w:rFonts w:eastAsia="Arial" w:cs="Arial"/>
          <w:sz w:val="24"/>
          <w:szCs w:val="24"/>
        </w:rPr>
        <w:t>ing</w:t>
      </w:r>
      <w:r w:rsidRPr="006F0850">
        <w:rPr>
          <w:rFonts w:eastAsia="Arial" w:cs="Arial"/>
          <w:sz w:val="24"/>
          <w:szCs w:val="24"/>
        </w:rPr>
        <w:t xml:space="preserve"> that any planned change continues to be aligned with the business; </w:t>
      </w:r>
    </w:p>
    <w:p w14:paraId="64D28EB8" w14:textId="77777777" w:rsidR="398E8879" w:rsidRPr="006F0850" w:rsidRDefault="00B3539D" w:rsidP="006F0850">
      <w:pPr>
        <w:pStyle w:val="ListParagraph"/>
        <w:numPr>
          <w:ilvl w:val="1"/>
          <w:numId w:val="1"/>
        </w:numPr>
        <w:jc w:val="both"/>
        <w:rPr>
          <w:rFonts w:eastAsia="Arial" w:cs="Arial"/>
          <w:sz w:val="24"/>
          <w:szCs w:val="24"/>
        </w:rPr>
      </w:pPr>
      <w:r w:rsidRPr="006F0850">
        <w:rPr>
          <w:rFonts w:eastAsia="Arial" w:cs="Arial"/>
          <w:sz w:val="24"/>
          <w:szCs w:val="24"/>
        </w:rPr>
        <w:t>Identifying</w:t>
      </w:r>
      <w:r w:rsidR="398E8879" w:rsidRPr="006F0850">
        <w:rPr>
          <w:rFonts w:eastAsia="Arial" w:cs="Arial"/>
          <w:sz w:val="24"/>
          <w:szCs w:val="24"/>
        </w:rPr>
        <w:t xml:space="preserve"> and secur</w:t>
      </w:r>
      <w:r w:rsidR="007A5E52" w:rsidRPr="006F0850">
        <w:rPr>
          <w:rFonts w:eastAsia="Arial" w:cs="Arial"/>
          <w:sz w:val="24"/>
          <w:szCs w:val="24"/>
        </w:rPr>
        <w:t>ing</w:t>
      </w:r>
      <w:r w:rsidR="398E8879" w:rsidRPr="006F0850">
        <w:rPr>
          <w:rFonts w:eastAsia="Arial" w:cs="Arial"/>
          <w:sz w:val="24"/>
          <w:szCs w:val="24"/>
        </w:rPr>
        <w:t xml:space="preserve"> the necessary investment for the business case (this includes both budget and operational resource); </w:t>
      </w:r>
    </w:p>
    <w:p w14:paraId="7CBA17A9" w14:textId="77777777" w:rsidR="398E8879" w:rsidRPr="006F0850" w:rsidRDefault="398E8879" w:rsidP="006F0850">
      <w:pPr>
        <w:pStyle w:val="ListParagraph"/>
        <w:numPr>
          <w:ilvl w:val="1"/>
          <w:numId w:val="1"/>
        </w:numPr>
        <w:jc w:val="both"/>
        <w:rPr>
          <w:rFonts w:eastAsia="Arial" w:cs="Arial"/>
          <w:sz w:val="24"/>
          <w:szCs w:val="24"/>
        </w:rPr>
      </w:pPr>
      <w:r w:rsidRPr="006F0850">
        <w:rPr>
          <w:rFonts w:eastAsia="Arial" w:cs="Arial"/>
          <w:sz w:val="24"/>
          <w:szCs w:val="24"/>
        </w:rPr>
        <w:t>Design</w:t>
      </w:r>
      <w:r w:rsidR="007A5E52" w:rsidRPr="006F0850">
        <w:rPr>
          <w:rFonts w:eastAsia="Arial" w:cs="Arial"/>
          <w:sz w:val="24"/>
          <w:szCs w:val="24"/>
        </w:rPr>
        <w:t>ing</w:t>
      </w:r>
      <w:r w:rsidRPr="006F0850">
        <w:rPr>
          <w:rFonts w:eastAsia="Arial" w:cs="Arial"/>
          <w:sz w:val="24"/>
          <w:szCs w:val="24"/>
        </w:rPr>
        <w:t xml:space="preserve"> and implement</w:t>
      </w:r>
      <w:r w:rsidR="007A5E52" w:rsidRPr="006F0850">
        <w:rPr>
          <w:rFonts w:eastAsia="Arial" w:cs="Arial"/>
          <w:sz w:val="24"/>
          <w:szCs w:val="24"/>
        </w:rPr>
        <w:t>ing</w:t>
      </w:r>
      <w:r w:rsidRPr="006F0850">
        <w:rPr>
          <w:rFonts w:eastAsia="Arial" w:cs="Arial"/>
          <w:sz w:val="24"/>
          <w:szCs w:val="24"/>
        </w:rPr>
        <w:t xml:space="preserve"> robust, </w:t>
      </w:r>
      <w:r w:rsidR="009D397A" w:rsidRPr="006F0850">
        <w:rPr>
          <w:rFonts w:eastAsia="Arial" w:cs="Arial"/>
          <w:sz w:val="24"/>
          <w:szCs w:val="24"/>
        </w:rPr>
        <w:t>appropriate,</w:t>
      </w:r>
      <w:r w:rsidRPr="006F0850">
        <w:rPr>
          <w:rFonts w:eastAsia="Arial" w:cs="Arial"/>
          <w:sz w:val="24"/>
          <w:szCs w:val="24"/>
        </w:rPr>
        <w:t xml:space="preserve"> and transparent project governance; </w:t>
      </w:r>
    </w:p>
    <w:p w14:paraId="0A2AA10A" w14:textId="77777777" w:rsidR="398E8879" w:rsidRPr="006F0850" w:rsidRDefault="398E8879" w:rsidP="006F0850">
      <w:pPr>
        <w:pStyle w:val="ListParagraph"/>
        <w:numPr>
          <w:ilvl w:val="1"/>
          <w:numId w:val="1"/>
        </w:numPr>
        <w:jc w:val="both"/>
        <w:rPr>
          <w:rFonts w:eastAsia="Arial" w:cs="Arial"/>
          <w:sz w:val="24"/>
          <w:szCs w:val="24"/>
        </w:rPr>
      </w:pPr>
      <w:r w:rsidRPr="006F0850">
        <w:rPr>
          <w:rFonts w:eastAsia="Arial" w:cs="Arial"/>
          <w:sz w:val="24"/>
          <w:szCs w:val="24"/>
        </w:rPr>
        <w:t>Build</w:t>
      </w:r>
      <w:r w:rsidR="007A5E52" w:rsidRPr="006F0850">
        <w:rPr>
          <w:rFonts w:eastAsia="Arial" w:cs="Arial"/>
          <w:sz w:val="24"/>
          <w:szCs w:val="24"/>
        </w:rPr>
        <w:t>ing</w:t>
      </w:r>
      <w:r w:rsidRPr="006F0850">
        <w:rPr>
          <w:rFonts w:eastAsia="Arial" w:cs="Arial"/>
          <w:sz w:val="24"/>
          <w:szCs w:val="24"/>
        </w:rPr>
        <w:t xml:space="preserve"> strong and effective relationships with key stakeholders, justifying their </w:t>
      </w:r>
      <w:r w:rsidR="009D397A" w:rsidRPr="006F0850">
        <w:rPr>
          <w:rFonts w:eastAsia="Arial" w:cs="Arial"/>
          <w:sz w:val="24"/>
          <w:szCs w:val="24"/>
        </w:rPr>
        <w:t>trust,</w:t>
      </w:r>
      <w:r w:rsidRPr="006F0850">
        <w:rPr>
          <w:rFonts w:eastAsia="Arial" w:cs="Arial"/>
          <w:sz w:val="24"/>
          <w:szCs w:val="24"/>
        </w:rPr>
        <w:t xml:space="preserve"> and retaining their confidence, and obtain</w:t>
      </w:r>
      <w:r w:rsidR="007A5E52" w:rsidRPr="006F0850">
        <w:rPr>
          <w:rFonts w:eastAsia="Arial" w:cs="Arial"/>
          <w:sz w:val="24"/>
          <w:szCs w:val="24"/>
        </w:rPr>
        <w:t>ing</w:t>
      </w:r>
      <w:r w:rsidRPr="006F0850">
        <w:rPr>
          <w:rFonts w:eastAsia="Arial" w:cs="Arial"/>
          <w:sz w:val="24"/>
          <w:szCs w:val="24"/>
        </w:rPr>
        <w:t xml:space="preserve"> their commitment to benefits realisation. </w:t>
      </w:r>
    </w:p>
    <w:p w14:paraId="2070ACD0" w14:textId="77777777" w:rsidR="398E8879" w:rsidRPr="006F0850" w:rsidRDefault="00DB4ACC" w:rsidP="006F0850">
      <w:pPr>
        <w:pStyle w:val="sublistpara"/>
        <w:jc w:val="both"/>
        <w:rPr>
          <w:rFonts w:eastAsia="Arial"/>
          <w:sz w:val="24"/>
          <w:szCs w:val="24"/>
        </w:rPr>
      </w:pPr>
      <w:r w:rsidRPr="006F0850">
        <w:rPr>
          <w:rFonts w:eastAsia="Arial"/>
          <w:sz w:val="24"/>
          <w:szCs w:val="24"/>
        </w:rPr>
        <w:t>Ensuring the</w:t>
      </w:r>
      <w:r w:rsidR="398E8879" w:rsidRPr="006F0850">
        <w:rPr>
          <w:rFonts w:eastAsia="Arial"/>
          <w:sz w:val="24"/>
          <w:szCs w:val="24"/>
        </w:rPr>
        <w:t xml:space="preserve"> project meets its objectives and delivers the projected benefits</w:t>
      </w:r>
      <w:r w:rsidR="006A5F8F" w:rsidRPr="006F0850">
        <w:rPr>
          <w:rFonts w:eastAsia="Arial"/>
          <w:sz w:val="24"/>
          <w:szCs w:val="24"/>
        </w:rPr>
        <w:t xml:space="preserve"> through:</w:t>
      </w:r>
      <w:r w:rsidR="398E8879" w:rsidRPr="006F0850">
        <w:rPr>
          <w:rFonts w:eastAsia="Arial"/>
          <w:sz w:val="24"/>
          <w:szCs w:val="24"/>
        </w:rPr>
        <w:t xml:space="preserve"> </w:t>
      </w:r>
    </w:p>
    <w:p w14:paraId="1DA27989" w14:textId="77777777" w:rsidR="398E8879" w:rsidRPr="006F0850" w:rsidRDefault="398E8879" w:rsidP="006F0850">
      <w:pPr>
        <w:pStyle w:val="ListParagraph"/>
        <w:numPr>
          <w:ilvl w:val="1"/>
          <w:numId w:val="1"/>
        </w:numPr>
        <w:jc w:val="both"/>
        <w:rPr>
          <w:rFonts w:eastAsia="Arial" w:cs="Arial"/>
          <w:sz w:val="24"/>
          <w:szCs w:val="24"/>
        </w:rPr>
      </w:pPr>
      <w:r w:rsidRPr="006F0850">
        <w:rPr>
          <w:rFonts w:eastAsia="Arial" w:cs="Arial"/>
          <w:sz w:val="24"/>
          <w:szCs w:val="24"/>
        </w:rPr>
        <w:t>Gain</w:t>
      </w:r>
      <w:r w:rsidR="006A5F8F" w:rsidRPr="006F0850">
        <w:rPr>
          <w:rFonts w:eastAsia="Arial" w:cs="Arial"/>
          <w:sz w:val="24"/>
          <w:szCs w:val="24"/>
        </w:rPr>
        <w:t>ing</w:t>
      </w:r>
      <w:r w:rsidRPr="006F0850">
        <w:rPr>
          <w:rFonts w:eastAsia="Arial" w:cs="Arial"/>
          <w:sz w:val="24"/>
          <w:szCs w:val="24"/>
        </w:rPr>
        <w:t xml:space="preserve"> agreement to the project objectives and benefits amongst stakeholders, including Ministers where appropriate; </w:t>
      </w:r>
    </w:p>
    <w:p w14:paraId="7D1D4BAA" w14:textId="77777777" w:rsidR="398E8879" w:rsidRPr="006F0850" w:rsidRDefault="398E8879" w:rsidP="006F0850">
      <w:pPr>
        <w:pStyle w:val="ListParagraph"/>
        <w:numPr>
          <w:ilvl w:val="1"/>
          <w:numId w:val="1"/>
        </w:numPr>
        <w:jc w:val="both"/>
        <w:rPr>
          <w:rFonts w:eastAsia="Arial" w:cs="Arial"/>
          <w:sz w:val="24"/>
          <w:szCs w:val="24"/>
        </w:rPr>
      </w:pPr>
      <w:r w:rsidRPr="006F0850">
        <w:rPr>
          <w:rFonts w:eastAsia="Arial" w:cs="Arial"/>
          <w:sz w:val="24"/>
          <w:szCs w:val="24"/>
        </w:rPr>
        <w:t>Understand</w:t>
      </w:r>
      <w:r w:rsidR="006A5F8F" w:rsidRPr="006F0850">
        <w:rPr>
          <w:rFonts w:eastAsia="Arial" w:cs="Arial"/>
          <w:sz w:val="24"/>
          <w:szCs w:val="24"/>
        </w:rPr>
        <w:t>ing</w:t>
      </w:r>
      <w:r w:rsidRPr="006F0850">
        <w:rPr>
          <w:rFonts w:eastAsia="Arial" w:cs="Arial"/>
          <w:sz w:val="24"/>
          <w:szCs w:val="24"/>
        </w:rPr>
        <w:t xml:space="preserve"> the broader government perspective and its impact on the project; </w:t>
      </w:r>
    </w:p>
    <w:p w14:paraId="67ECC339" w14:textId="77777777" w:rsidR="398E8879" w:rsidRPr="006F0850" w:rsidRDefault="398E8879" w:rsidP="006F0850">
      <w:pPr>
        <w:pStyle w:val="ListParagraph"/>
        <w:numPr>
          <w:ilvl w:val="1"/>
          <w:numId w:val="1"/>
        </w:numPr>
        <w:jc w:val="both"/>
        <w:rPr>
          <w:rFonts w:eastAsia="Arial" w:cs="Arial"/>
          <w:sz w:val="24"/>
          <w:szCs w:val="24"/>
        </w:rPr>
      </w:pPr>
      <w:r w:rsidRPr="006F0850">
        <w:rPr>
          <w:rFonts w:eastAsia="Arial" w:cs="Arial"/>
          <w:sz w:val="24"/>
          <w:szCs w:val="24"/>
        </w:rPr>
        <w:t>Ensur</w:t>
      </w:r>
      <w:r w:rsidR="006A5F8F" w:rsidRPr="006F0850">
        <w:rPr>
          <w:rFonts w:eastAsia="Arial" w:cs="Arial"/>
          <w:sz w:val="24"/>
          <w:szCs w:val="24"/>
        </w:rPr>
        <w:t>ing</w:t>
      </w:r>
      <w:r w:rsidRPr="006F0850">
        <w:rPr>
          <w:rFonts w:eastAsia="Arial" w:cs="Arial"/>
          <w:sz w:val="24"/>
          <w:szCs w:val="24"/>
        </w:rPr>
        <w:t xml:space="preserve"> the strategic fit of the project objectives and benefits; </w:t>
      </w:r>
    </w:p>
    <w:p w14:paraId="010A5553" w14:textId="77777777" w:rsidR="398E8879" w:rsidRPr="006F0850" w:rsidRDefault="398E8879" w:rsidP="006F0850">
      <w:pPr>
        <w:pStyle w:val="ListParagraph"/>
        <w:numPr>
          <w:ilvl w:val="1"/>
          <w:numId w:val="1"/>
        </w:numPr>
        <w:jc w:val="both"/>
        <w:rPr>
          <w:rFonts w:eastAsia="Arial" w:cs="Arial"/>
          <w:sz w:val="24"/>
          <w:szCs w:val="24"/>
        </w:rPr>
      </w:pPr>
      <w:r w:rsidRPr="006F0850">
        <w:rPr>
          <w:rFonts w:eastAsia="Arial" w:cs="Arial"/>
          <w:sz w:val="24"/>
          <w:szCs w:val="24"/>
        </w:rPr>
        <w:t>Agree</w:t>
      </w:r>
      <w:r w:rsidR="007A70FE" w:rsidRPr="006F0850">
        <w:rPr>
          <w:rFonts w:eastAsia="Arial" w:cs="Arial"/>
          <w:sz w:val="24"/>
          <w:szCs w:val="24"/>
        </w:rPr>
        <w:t>ing</w:t>
      </w:r>
      <w:r w:rsidRPr="006F0850">
        <w:rPr>
          <w:rFonts w:eastAsia="Arial" w:cs="Arial"/>
          <w:sz w:val="24"/>
          <w:szCs w:val="24"/>
        </w:rPr>
        <w:t xml:space="preserve"> a clear and simple approach to performance management and monitor</w:t>
      </w:r>
      <w:r w:rsidR="007A70FE" w:rsidRPr="006F0850">
        <w:rPr>
          <w:rFonts w:eastAsia="Arial" w:cs="Arial"/>
          <w:sz w:val="24"/>
          <w:szCs w:val="24"/>
        </w:rPr>
        <w:t>ing</w:t>
      </w:r>
      <w:r w:rsidRPr="006F0850">
        <w:rPr>
          <w:rFonts w:eastAsia="Arial" w:cs="Arial"/>
          <w:sz w:val="24"/>
          <w:szCs w:val="24"/>
        </w:rPr>
        <w:t xml:space="preserve"> delivery of the objectives and benefits, taking appropriate action where necessary to ensure their successful delivery.  </w:t>
      </w:r>
    </w:p>
    <w:p w14:paraId="3E76130A" w14:textId="77777777" w:rsidR="398E8879" w:rsidRPr="006F0850" w:rsidRDefault="398E8879" w:rsidP="006F0850">
      <w:pPr>
        <w:pStyle w:val="sublistpara"/>
        <w:jc w:val="both"/>
        <w:rPr>
          <w:rFonts w:eastAsia="Arial"/>
          <w:sz w:val="24"/>
          <w:szCs w:val="24"/>
        </w:rPr>
      </w:pPr>
      <w:r w:rsidRPr="006F0850">
        <w:rPr>
          <w:rFonts w:eastAsia="Arial"/>
          <w:sz w:val="24"/>
          <w:szCs w:val="24"/>
        </w:rPr>
        <w:t>Develop</w:t>
      </w:r>
      <w:r w:rsidR="007A70FE" w:rsidRPr="006F0850">
        <w:rPr>
          <w:rFonts w:eastAsia="Arial"/>
          <w:sz w:val="24"/>
          <w:szCs w:val="24"/>
        </w:rPr>
        <w:t>ing</w:t>
      </w:r>
      <w:r w:rsidRPr="006F0850">
        <w:rPr>
          <w:rFonts w:eastAsia="Arial"/>
          <w:sz w:val="24"/>
          <w:szCs w:val="24"/>
        </w:rPr>
        <w:t xml:space="preserve"> the project organisation structure and plan</w:t>
      </w:r>
      <w:r w:rsidR="007A70FE" w:rsidRPr="006F0850">
        <w:rPr>
          <w:rFonts w:eastAsia="Arial"/>
          <w:sz w:val="24"/>
          <w:szCs w:val="24"/>
        </w:rPr>
        <w:t xml:space="preserve"> through:</w:t>
      </w:r>
      <w:r w:rsidRPr="006F0850">
        <w:rPr>
          <w:rFonts w:eastAsia="Arial"/>
          <w:sz w:val="24"/>
          <w:szCs w:val="24"/>
        </w:rPr>
        <w:t xml:space="preserve"> </w:t>
      </w:r>
    </w:p>
    <w:p w14:paraId="52C53EBF" w14:textId="77777777" w:rsidR="398E8879" w:rsidRPr="006F0850" w:rsidRDefault="398E8879" w:rsidP="006F0850">
      <w:pPr>
        <w:pStyle w:val="ListParagraph"/>
        <w:numPr>
          <w:ilvl w:val="1"/>
          <w:numId w:val="1"/>
        </w:numPr>
        <w:jc w:val="both"/>
        <w:rPr>
          <w:rFonts w:eastAsia="Arial" w:cs="Arial"/>
          <w:sz w:val="24"/>
          <w:szCs w:val="24"/>
        </w:rPr>
      </w:pPr>
      <w:r w:rsidRPr="006F0850">
        <w:rPr>
          <w:rFonts w:eastAsia="Arial" w:cs="Arial"/>
          <w:sz w:val="24"/>
          <w:szCs w:val="24"/>
        </w:rPr>
        <w:t>Ensur</w:t>
      </w:r>
      <w:r w:rsidR="007A70FE" w:rsidRPr="006F0850">
        <w:rPr>
          <w:rFonts w:eastAsia="Arial" w:cs="Arial"/>
          <w:sz w:val="24"/>
          <w:szCs w:val="24"/>
        </w:rPr>
        <w:t>ing</w:t>
      </w:r>
      <w:r w:rsidRPr="006F0850">
        <w:rPr>
          <w:rFonts w:eastAsia="Arial" w:cs="Arial"/>
          <w:sz w:val="24"/>
          <w:szCs w:val="24"/>
        </w:rPr>
        <w:t xml:space="preserve"> that there is a coherent organisation structure and appropriately detailed project plan; </w:t>
      </w:r>
    </w:p>
    <w:p w14:paraId="7405169A" w14:textId="77777777" w:rsidR="398E8879" w:rsidRPr="006F0850" w:rsidRDefault="398E8879" w:rsidP="006F0850">
      <w:pPr>
        <w:pStyle w:val="ListParagraph"/>
        <w:numPr>
          <w:ilvl w:val="1"/>
          <w:numId w:val="1"/>
        </w:numPr>
        <w:jc w:val="both"/>
        <w:rPr>
          <w:rFonts w:eastAsia="Arial" w:cs="Arial"/>
          <w:sz w:val="24"/>
          <w:szCs w:val="24"/>
        </w:rPr>
      </w:pPr>
      <w:r w:rsidRPr="006F0850">
        <w:rPr>
          <w:rFonts w:eastAsia="Arial" w:cs="Arial"/>
          <w:sz w:val="24"/>
          <w:szCs w:val="24"/>
        </w:rPr>
        <w:t>Build</w:t>
      </w:r>
      <w:r w:rsidR="007A70FE" w:rsidRPr="006F0850">
        <w:rPr>
          <w:rFonts w:eastAsia="Arial" w:cs="Arial"/>
          <w:sz w:val="24"/>
          <w:szCs w:val="24"/>
        </w:rPr>
        <w:t>ing</w:t>
      </w:r>
      <w:r w:rsidRPr="006F0850">
        <w:rPr>
          <w:rFonts w:eastAsia="Arial" w:cs="Arial"/>
          <w:sz w:val="24"/>
          <w:szCs w:val="24"/>
        </w:rPr>
        <w:t xml:space="preserve"> the right team, securing necessary resources and </w:t>
      </w:r>
      <w:r w:rsidR="009D397A" w:rsidRPr="006F0850">
        <w:rPr>
          <w:rFonts w:eastAsia="Arial" w:cs="Arial"/>
          <w:sz w:val="24"/>
          <w:szCs w:val="24"/>
        </w:rPr>
        <w:t>skills,</w:t>
      </w:r>
      <w:r w:rsidRPr="006F0850">
        <w:rPr>
          <w:rFonts w:eastAsia="Arial" w:cs="Arial"/>
          <w:sz w:val="24"/>
          <w:szCs w:val="24"/>
        </w:rPr>
        <w:t xml:space="preserve"> and providing clear lines of accountability; </w:t>
      </w:r>
    </w:p>
    <w:p w14:paraId="0240FD66" w14:textId="77777777" w:rsidR="398E8879" w:rsidRPr="006F0850" w:rsidRDefault="398E8879" w:rsidP="006F0850">
      <w:pPr>
        <w:pStyle w:val="ListParagraph"/>
        <w:numPr>
          <w:ilvl w:val="1"/>
          <w:numId w:val="1"/>
        </w:numPr>
        <w:jc w:val="both"/>
        <w:rPr>
          <w:rFonts w:eastAsia="Arial" w:cs="Arial"/>
          <w:sz w:val="24"/>
          <w:szCs w:val="24"/>
        </w:rPr>
      </w:pPr>
      <w:r w:rsidRPr="006F0850">
        <w:rPr>
          <w:rFonts w:eastAsia="Arial" w:cs="Arial"/>
          <w:sz w:val="24"/>
          <w:szCs w:val="24"/>
        </w:rPr>
        <w:t>Provid</w:t>
      </w:r>
      <w:r w:rsidR="007A70FE" w:rsidRPr="006F0850">
        <w:rPr>
          <w:rFonts w:eastAsia="Arial" w:cs="Arial"/>
          <w:sz w:val="24"/>
          <w:szCs w:val="24"/>
        </w:rPr>
        <w:t>ing</w:t>
      </w:r>
      <w:r w:rsidRPr="006F0850">
        <w:rPr>
          <w:rFonts w:eastAsia="Arial" w:cs="Arial"/>
          <w:sz w:val="24"/>
          <w:szCs w:val="24"/>
        </w:rPr>
        <w:t xml:space="preserve"> appropriate support, </w:t>
      </w:r>
      <w:r w:rsidR="009D397A" w:rsidRPr="006F0850">
        <w:rPr>
          <w:rFonts w:eastAsia="Arial" w:cs="Arial"/>
          <w:sz w:val="24"/>
          <w:szCs w:val="24"/>
        </w:rPr>
        <w:t>steer,</w:t>
      </w:r>
      <w:r w:rsidRPr="006F0850">
        <w:rPr>
          <w:rFonts w:eastAsia="Arial" w:cs="Arial"/>
          <w:sz w:val="24"/>
          <w:szCs w:val="24"/>
        </w:rPr>
        <w:t xml:space="preserve"> and strategic focus to the Project Manager.  </w:t>
      </w:r>
    </w:p>
    <w:p w14:paraId="1245D174" w14:textId="77777777" w:rsidR="398E8879" w:rsidRPr="006F0850" w:rsidRDefault="398E8879" w:rsidP="006F0850">
      <w:pPr>
        <w:pStyle w:val="sublistpara"/>
        <w:jc w:val="both"/>
        <w:rPr>
          <w:rFonts w:eastAsia="Arial"/>
          <w:sz w:val="24"/>
          <w:szCs w:val="24"/>
        </w:rPr>
      </w:pPr>
      <w:r w:rsidRPr="006F0850">
        <w:rPr>
          <w:rFonts w:eastAsia="Arial"/>
          <w:sz w:val="24"/>
          <w:szCs w:val="24"/>
        </w:rPr>
        <w:t>Monitor</w:t>
      </w:r>
      <w:r w:rsidR="00AE7D74" w:rsidRPr="006F0850">
        <w:rPr>
          <w:rFonts w:eastAsia="Arial"/>
          <w:sz w:val="24"/>
          <w:szCs w:val="24"/>
        </w:rPr>
        <w:t>ing</w:t>
      </w:r>
      <w:r w:rsidRPr="006F0850">
        <w:rPr>
          <w:rFonts w:eastAsia="Arial"/>
          <w:sz w:val="24"/>
          <w:szCs w:val="24"/>
        </w:rPr>
        <w:t xml:space="preserve"> and tak</w:t>
      </w:r>
      <w:r w:rsidR="00AE7D74" w:rsidRPr="006F0850">
        <w:rPr>
          <w:rFonts w:eastAsia="Arial"/>
          <w:sz w:val="24"/>
          <w:szCs w:val="24"/>
        </w:rPr>
        <w:t>ing</w:t>
      </w:r>
      <w:r w:rsidRPr="006F0850">
        <w:rPr>
          <w:rFonts w:eastAsia="Arial"/>
          <w:sz w:val="24"/>
          <w:szCs w:val="24"/>
        </w:rPr>
        <w:t xml:space="preserve"> control of progress</w:t>
      </w:r>
      <w:r w:rsidR="00AE7D74" w:rsidRPr="006F0850">
        <w:rPr>
          <w:rFonts w:eastAsia="Arial"/>
          <w:sz w:val="24"/>
          <w:szCs w:val="24"/>
        </w:rPr>
        <w:t xml:space="preserve"> through:</w:t>
      </w:r>
      <w:r w:rsidRPr="006F0850">
        <w:rPr>
          <w:rFonts w:eastAsia="Arial"/>
          <w:sz w:val="24"/>
          <w:szCs w:val="24"/>
        </w:rPr>
        <w:t xml:space="preserve"> </w:t>
      </w:r>
    </w:p>
    <w:p w14:paraId="1B8106BE" w14:textId="77777777" w:rsidR="398E8879" w:rsidRPr="006F0850" w:rsidRDefault="00636902" w:rsidP="006F0850">
      <w:pPr>
        <w:pStyle w:val="ListParagraph"/>
        <w:numPr>
          <w:ilvl w:val="1"/>
          <w:numId w:val="1"/>
        </w:numPr>
        <w:jc w:val="both"/>
        <w:rPr>
          <w:rFonts w:eastAsia="Arial" w:cs="Arial"/>
          <w:sz w:val="24"/>
          <w:szCs w:val="24"/>
        </w:rPr>
      </w:pPr>
      <w:r w:rsidRPr="006F0850">
        <w:rPr>
          <w:rFonts w:eastAsia="Arial" w:cs="Arial"/>
          <w:sz w:val="24"/>
          <w:szCs w:val="24"/>
        </w:rPr>
        <w:lastRenderedPageBreak/>
        <w:t>Overseeing</w:t>
      </w:r>
      <w:r w:rsidR="398E8879" w:rsidRPr="006F0850">
        <w:rPr>
          <w:rFonts w:eastAsia="Arial" w:cs="Arial"/>
          <w:sz w:val="24"/>
          <w:szCs w:val="24"/>
        </w:rPr>
        <w:t xml:space="preserve"> the project at a strategic level, being honest and </w:t>
      </w:r>
      <w:r w:rsidR="008601CA" w:rsidRPr="006F0850">
        <w:rPr>
          <w:rFonts w:eastAsia="Arial" w:cs="Arial"/>
          <w:sz w:val="24"/>
          <w:szCs w:val="24"/>
        </w:rPr>
        <w:t xml:space="preserve">transparent </w:t>
      </w:r>
      <w:r w:rsidR="398E8879" w:rsidRPr="006F0850">
        <w:rPr>
          <w:rFonts w:eastAsia="Arial" w:cs="Arial"/>
          <w:sz w:val="24"/>
          <w:szCs w:val="24"/>
        </w:rPr>
        <w:t>about project progress, risks</w:t>
      </w:r>
      <w:r w:rsidR="00DA5E01" w:rsidRPr="006F0850">
        <w:rPr>
          <w:rFonts w:eastAsia="Arial" w:cs="Arial"/>
          <w:sz w:val="24"/>
          <w:szCs w:val="24"/>
        </w:rPr>
        <w:t xml:space="preserve">, </w:t>
      </w:r>
      <w:r w:rsidR="009D397A" w:rsidRPr="006F0850">
        <w:rPr>
          <w:rFonts w:eastAsia="Arial" w:cs="Arial"/>
          <w:sz w:val="24"/>
          <w:szCs w:val="24"/>
        </w:rPr>
        <w:t>issues,</w:t>
      </w:r>
      <w:r w:rsidR="00DA5E01" w:rsidRPr="006F0850">
        <w:rPr>
          <w:rFonts w:eastAsia="Arial" w:cs="Arial"/>
          <w:sz w:val="24"/>
          <w:szCs w:val="24"/>
        </w:rPr>
        <w:t xml:space="preserve"> and opportunities</w:t>
      </w:r>
      <w:r w:rsidR="398E8879" w:rsidRPr="006F0850">
        <w:rPr>
          <w:rFonts w:eastAsia="Arial" w:cs="Arial"/>
          <w:sz w:val="24"/>
          <w:szCs w:val="24"/>
        </w:rPr>
        <w:t xml:space="preserve">; </w:t>
      </w:r>
    </w:p>
    <w:p w14:paraId="3FEC68F6" w14:textId="77777777" w:rsidR="398E8879" w:rsidRPr="006F0850" w:rsidRDefault="398E8879" w:rsidP="006F0850">
      <w:pPr>
        <w:pStyle w:val="ListParagraph"/>
        <w:numPr>
          <w:ilvl w:val="1"/>
          <w:numId w:val="1"/>
        </w:numPr>
        <w:jc w:val="both"/>
        <w:rPr>
          <w:rFonts w:eastAsia="Arial" w:cs="Arial"/>
          <w:sz w:val="24"/>
          <w:szCs w:val="24"/>
        </w:rPr>
      </w:pPr>
      <w:r w:rsidRPr="006F0850">
        <w:rPr>
          <w:rFonts w:eastAsia="Arial" w:cs="Arial"/>
          <w:sz w:val="24"/>
          <w:szCs w:val="24"/>
        </w:rPr>
        <w:t>Ensur</w:t>
      </w:r>
      <w:r w:rsidR="00DA5E01" w:rsidRPr="006F0850">
        <w:rPr>
          <w:rFonts w:eastAsia="Arial" w:cs="Arial"/>
          <w:sz w:val="24"/>
          <w:szCs w:val="24"/>
        </w:rPr>
        <w:t>ing</w:t>
      </w:r>
      <w:r w:rsidRPr="006F0850">
        <w:rPr>
          <w:rFonts w:eastAsia="Arial" w:cs="Arial"/>
          <w:sz w:val="24"/>
          <w:szCs w:val="24"/>
        </w:rPr>
        <w:t xml:space="preserve"> any changes to agreed project benefits are flagged appropriately within project governance and that the business case is updated accordingly (throughout </w:t>
      </w:r>
      <w:r w:rsidR="00DA5E01" w:rsidRPr="006F0850">
        <w:rPr>
          <w:rFonts w:eastAsia="Arial" w:cs="Arial"/>
          <w:sz w:val="24"/>
          <w:szCs w:val="24"/>
        </w:rPr>
        <w:t xml:space="preserve">the </w:t>
      </w:r>
      <w:r w:rsidRPr="006F0850">
        <w:rPr>
          <w:rFonts w:eastAsia="Arial" w:cs="Arial"/>
          <w:sz w:val="24"/>
          <w:szCs w:val="24"/>
        </w:rPr>
        <w:t xml:space="preserve">project </w:t>
      </w:r>
      <w:r w:rsidR="00353405" w:rsidRPr="006F0850">
        <w:rPr>
          <w:rFonts w:eastAsia="Arial" w:cs="Arial"/>
          <w:sz w:val="24"/>
          <w:szCs w:val="24"/>
        </w:rPr>
        <w:t>life cycle</w:t>
      </w:r>
      <w:r w:rsidRPr="006F0850">
        <w:rPr>
          <w:rFonts w:eastAsia="Arial" w:cs="Arial"/>
          <w:sz w:val="24"/>
          <w:szCs w:val="24"/>
        </w:rPr>
        <w:t xml:space="preserve">); </w:t>
      </w:r>
    </w:p>
    <w:p w14:paraId="6B837936" w14:textId="77777777" w:rsidR="398E8879" w:rsidRPr="006F0850" w:rsidRDefault="398E8879" w:rsidP="006F0850">
      <w:pPr>
        <w:pStyle w:val="ListParagraph"/>
        <w:numPr>
          <w:ilvl w:val="1"/>
          <w:numId w:val="1"/>
        </w:numPr>
        <w:jc w:val="both"/>
        <w:rPr>
          <w:rFonts w:eastAsia="Arial" w:cs="Arial"/>
          <w:sz w:val="24"/>
          <w:szCs w:val="24"/>
        </w:rPr>
      </w:pPr>
      <w:r w:rsidRPr="006F0850">
        <w:rPr>
          <w:rFonts w:eastAsia="Arial" w:cs="Arial"/>
          <w:sz w:val="24"/>
          <w:szCs w:val="24"/>
        </w:rPr>
        <w:t>Ensur</w:t>
      </w:r>
      <w:r w:rsidR="00DA5E01" w:rsidRPr="006F0850">
        <w:rPr>
          <w:rFonts w:eastAsia="Arial" w:cs="Arial"/>
          <w:sz w:val="24"/>
          <w:szCs w:val="24"/>
        </w:rPr>
        <w:t>ing</w:t>
      </w:r>
      <w:r w:rsidRPr="006F0850">
        <w:rPr>
          <w:rFonts w:eastAsia="Arial" w:cs="Arial"/>
          <w:sz w:val="24"/>
          <w:szCs w:val="24"/>
        </w:rPr>
        <w:t xml:space="preserve"> the integrity of the project is maintained and speak truth to power – including to Parliamentary Select Committees; </w:t>
      </w:r>
    </w:p>
    <w:p w14:paraId="2DCDF046" w14:textId="77777777" w:rsidR="398E8879" w:rsidRPr="006F0850" w:rsidRDefault="398E8879" w:rsidP="006F0850">
      <w:pPr>
        <w:pStyle w:val="ListParagraph"/>
        <w:numPr>
          <w:ilvl w:val="1"/>
          <w:numId w:val="1"/>
        </w:numPr>
        <w:jc w:val="both"/>
        <w:rPr>
          <w:rFonts w:eastAsia="Arial" w:cs="Arial"/>
          <w:sz w:val="24"/>
          <w:szCs w:val="24"/>
        </w:rPr>
      </w:pPr>
      <w:r w:rsidRPr="006F0850">
        <w:rPr>
          <w:rFonts w:eastAsia="Arial" w:cs="Arial"/>
          <w:sz w:val="24"/>
          <w:szCs w:val="24"/>
        </w:rPr>
        <w:t>Communicat</w:t>
      </w:r>
      <w:r w:rsidR="00DA5E01" w:rsidRPr="006F0850">
        <w:rPr>
          <w:rFonts w:eastAsia="Arial" w:cs="Arial"/>
          <w:sz w:val="24"/>
          <w:szCs w:val="24"/>
        </w:rPr>
        <w:t>ing</w:t>
      </w:r>
      <w:r w:rsidRPr="006F0850">
        <w:rPr>
          <w:rFonts w:eastAsia="Arial" w:cs="Arial"/>
          <w:sz w:val="24"/>
          <w:szCs w:val="24"/>
        </w:rPr>
        <w:t xml:space="preserve"> effectively with senior stakeholders regarding project progress and provide clear, </w:t>
      </w:r>
      <w:r w:rsidR="009D397A" w:rsidRPr="006F0850">
        <w:rPr>
          <w:rFonts w:eastAsia="Arial" w:cs="Arial"/>
          <w:sz w:val="24"/>
          <w:szCs w:val="24"/>
        </w:rPr>
        <w:t>appropriate,</w:t>
      </w:r>
      <w:r w:rsidRPr="006F0850">
        <w:rPr>
          <w:rFonts w:eastAsia="Arial" w:cs="Arial"/>
          <w:sz w:val="24"/>
          <w:szCs w:val="24"/>
        </w:rPr>
        <w:t xml:space="preserve"> and delivery-focused decisions and advice to the Project Manager.  </w:t>
      </w:r>
    </w:p>
    <w:p w14:paraId="50877762" w14:textId="77777777" w:rsidR="398E8879" w:rsidRPr="006F0850" w:rsidRDefault="398E8879" w:rsidP="006F0850">
      <w:pPr>
        <w:pStyle w:val="sublistpara"/>
        <w:jc w:val="both"/>
        <w:rPr>
          <w:rFonts w:eastAsia="Arial"/>
          <w:sz w:val="24"/>
          <w:szCs w:val="24"/>
        </w:rPr>
      </w:pPr>
      <w:r w:rsidRPr="006F0850">
        <w:rPr>
          <w:rFonts w:eastAsia="Arial"/>
          <w:sz w:val="24"/>
          <w:szCs w:val="24"/>
        </w:rPr>
        <w:t>Ensur</w:t>
      </w:r>
      <w:r w:rsidR="006141CE" w:rsidRPr="006F0850">
        <w:rPr>
          <w:rFonts w:eastAsia="Arial"/>
          <w:sz w:val="24"/>
          <w:szCs w:val="24"/>
        </w:rPr>
        <w:t>ing</w:t>
      </w:r>
      <w:r w:rsidRPr="006F0850">
        <w:rPr>
          <w:rFonts w:eastAsia="Arial"/>
          <w:sz w:val="24"/>
          <w:szCs w:val="24"/>
        </w:rPr>
        <w:t xml:space="preserve"> problem resolution and referral processes are appropriate and effective </w:t>
      </w:r>
      <w:r w:rsidR="006141CE" w:rsidRPr="006F0850">
        <w:rPr>
          <w:rFonts w:eastAsia="Arial"/>
          <w:sz w:val="24"/>
          <w:szCs w:val="24"/>
        </w:rPr>
        <w:t>through:</w:t>
      </w:r>
    </w:p>
    <w:p w14:paraId="77FBCF27" w14:textId="77777777" w:rsidR="398E8879" w:rsidRPr="006F0850" w:rsidRDefault="398E8879" w:rsidP="006F0850">
      <w:pPr>
        <w:pStyle w:val="ListParagraph"/>
        <w:numPr>
          <w:ilvl w:val="1"/>
          <w:numId w:val="1"/>
        </w:numPr>
        <w:jc w:val="both"/>
        <w:rPr>
          <w:rFonts w:eastAsia="Arial" w:cs="Arial"/>
          <w:sz w:val="24"/>
          <w:szCs w:val="24"/>
        </w:rPr>
      </w:pPr>
      <w:r w:rsidRPr="006F0850">
        <w:rPr>
          <w:rFonts w:eastAsia="Arial" w:cs="Arial"/>
          <w:sz w:val="24"/>
          <w:szCs w:val="24"/>
        </w:rPr>
        <w:t>Identify</w:t>
      </w:r>
      <w:r w:rsidR="006141CE" w:rsidRPr="006F0850">
        <w:rPr>
          <w:rFonts w:eastAsia="Arial" w:cs="Arial"/>
          <w:sz w:val="24"/>
          <w:szCs w:val="24"/>
        </w:rPr>
        <w:t>ing</w:t>
      </w:r>
      <w:r w:rsidRPr="006F0850">
        <w:rPr>
          <w:rFonts w:eastAsia="Arial" w:cs="Arial"/>
          <w:sz w:val="24"/>
          <w:szCs w:val="24"/>
        </w:rPr>
        <w:t xml:space="preserve">, </w:t>
      </w:r>
      <w:r w:rsidR="009D397A" w:rsidRPr="006F0850">
        <w:rPr>
          <w:rFonts w:eastAsia="Arial" w:cs="Arial"/>
          <w:sz w:val="24"/>
          <w:szCs w:val="24"/>
        </w:rPr>
        <w:t>understanding,</w:t>
      </w:r>
      <w:r w:rsidRPr="006F0850">
        <w:rPr>
          <w:rFonts w:eastAsia="Arial" w:cs="Arial"/>
          <w:sz w:val="24"/>
          <w:szCs w:val="24"/>
        </w:rPr>
        <w:t xml:space="preserve"> and driv</w:t>
      </w:r>
      <w:r w:rsidR="006141CE" w:rsidRPr="006F0850">
        <w:rPr>
          <w:rFonts w:eastAsia="Arial" w:cs="Arial"/>
          <w:sz w:val="24"/>
          <w:szCs w:val="24"/>
        </w:rPr>
        <w:t>ing</w:t>
      </w:r>
      <w:r w:rsidRPr="006F0850">
        <w:rPr>
          <w:rFonts w:eastAsia="Arial" w:cs="Arial"/>
          <w:sz w:val="24"/>
          <w:szCs w:val="24"/>
        </w:rPr>
        <w:t xml:space="preserve"> the successful mitigation of project risks; </w:t>
      </w:r>
    </w:p>
    <w:p w14:paraId="1247023B" w14:textId="77777777" w:rsidR="398E8879" w:rsidRPr="006F0850" w:rsidRDefault="398E8879" w:rsidP="006F0850">
      <w:pPr>
        <w:pStyle w:val="ListParagraph"/>
        <w:numPr>
          <w:ilvl w:val="1"/>
          <w:numId w:val="1"/>
        </w:numPr>
        <w:jc w:val="both"/>
        <w:rPr>
          <w:rFonts w:eastAsia="Arial" w:cs="Arial"/>
          <w:sz w:val="24"/>
          <w:szCs w:val="24"/>
        </w:rPr>
      </w:pPr>
      <w:r w:rsidRPr="006F0850">
        <w:rPr>
          <w:rFonts w:eastAsia="Arial" w:cs="Arial"/>
          <w:sz w:val="24"/>
          <w:szCs w:val="24"/>
        </w:rPr>
        <w:t>Escalat</w:t>
      </w:r>
      <w:r w:rsidR="006141CE" w:rsidRPr="006F0850">
        <w:rPr>
          <w:rFonts w:eastAsia="Arial" w:cs="Arial"/>
          <w:sz w:val="24"/>
          <w:szCs w:val="24"/>
        </w:rPr>
        <w:t xml:space="preserve">ing </w:t>
      </w:r>
      <w:r w:rsidRPr="006F0850">
        <w:rPr>
          <w:rFonts w:eastAsia="Arial" w:cs="Arial"/>
          <w:sz w:val="24"/>
          <w:szCs w:val="24"/>
        </w:rPr>
        <w:t xml:space="preserve">serious issues quickly and with confidence to </w:t>
      </w:r>
      <w:r w:rsidR="00A83AC2" w:rsidRPr="006F0850">
        <w:rPr>
          <w:rFonts w:eastAsia="Arial" w:cs="Arial"/>
          <w:sz w:val="24"/>
          <w:szCs w:val="24"/>
        </w:rPr>
        <w:t>SG</w:t>
      </w:r>
      <w:r w:rsidR="009562FA" w:rsidRPr="006F0850">
        <w:rPr>
          <w:rFonts w:eastAsia="Arial" w:cs="Arial"/>
          <w:sz w:val="24"/>
          <w:szCs w:val="24"/>
        </w:rPr>
        <w:t xml:space="preserve"> sponsor</w:t>
      </w:r>
      <w:r w:rsidR="00A83AC2" w:rsidRPr="006F0850">
        <w:rPr>
          <w:rFonts w:eastAsia="Arial" w:cs="Arial"/>
          <w:sz w:val="24"/>
          <w:szCs w:val="24"/>
        </w:rPr>
        <w:t xml:space="preserve"> representatives </w:t>
      </w:r>
      <w:r w:rsidRPr="006F0850">
        <w:rPr>
          <w:rFonts w:eastAsia="Arial" w:cs="Arial"/>
          <w:sz w:val="24"/>
          <w:szCs w:val="24"/>
        </w:rPr>
        <w:t xml:space="preserve">and/or Ministers; </w:t>
      </w:r>
    </w:p>
    <w:p w14:paraId="492D5D09" w14:textId="77777777" w:rsidR="398E8879" w:rsidRPr="006F0850" w:rsidRDefault="398E8879" w:rsidP="006F0850">
      <w:pPr>
        <w:pStyle w:val="ListParagraph"/>
        <w:numPr>
          <w:ilvl w:val="1"/>
          <w:numId w:val="1"/>
        </w:numPr>
        <w:jc w:val="both"/>
        <w:rPr>
          <w:rFonts w:eastAsia="Arial" w:cs="Arial"/>
          <w:sz w:val="24"/>
          <w:szCs w:val="24"/>
        </w:rPr>
      </w:pPr>
      <w:r w:rsidRPr="006F0850">
        <w:rPr>
          <w:rFonts w:eastAsia="Arial" w:cs="Arial"/>
          <w:sz w:val="24"/>
          <w:szCs w:val="24"/>
        </w:rPr>
        <w:t>Develop</w:t>
      </w:r>
      <w:r w:rsidR="006141CE" w:rsidRPr="006F0850">
        <w:rPr>
          <w:rFonts w:eastAsia="Arial" w:cs="Arial"/>
          <w:sz w:val="24"/>
          <w:szCs w:val="24"/>
        </w:rPr>
        <w:t>ing</w:t>
      </w:r>
      <w:r w:rsidRPr="006F0850">
        <w:rPr>
          <w:rFonts w:eastAsia="Arial" w:cs="Arial"/>
          <w:sz w:val="24"/>
          <w:szCs w:val="24"/>
        </w:rPr>
        <w:t xml:space="preserve"> strong and effective engagement between the project team and its stakeholders and sponsors; </w:t>
      </w:r>
    </w:p>
    <w:p w14:paraId="6C5706AC" w14:textId="77777777" w:rsidR="398E8879" w:rsidRPr="006F0850" w:rsidRDefault="398E8879" w:rsidP="006F0850">
      <w:pPr>
        <w:pStyle w:val="ListParagraph"/>
        <w:numPr>
          <w:ilvl w:val="1"/>
          <w:numId w:val="1"/>
        </w:numPr>
        <w:jc w:val="both"/>
        <w:rPr>
          <w:rFonts w:eastAsia="Arial" w:cs="Arial"/>
          <w:sz w:val="24"/>
          <w:szCs w:val="24"/>
        </w:rPr>
      </w:pPr>
      <w:r w:rsidRPr="006F0850">
        <w:rPr>
          <w:rFonts w:eastAsia="Arial" w:cs="Arial"/>
          <w:sz w:val="24"/>
          <w:szCs w:val="24"/>
        </w:rPr>
        <w:t>Ensur</w:t>
      </w:r>
      <w:r w:rsidR="006141CE" w:rsidRPr="006F0850">
        <w:rPr>
          <w:rFonts w:eastAsia="Arial" w:cs="Arial"/>
          <w:sz w:val="24"/>
          <w:szCs w:val="24"/>
        </w:rPr>
        <w:t>ing</w:t>
      </w:r>
      <w:r w:rsidRPr="006F0850">
        <w:rPr>
          <w:rFonts w:eastAsia="Arial" w:cs="Arial"/>
          <w:sz w:val="24"/>
          <w:szCs w:val="24"/>
        </w:rPr>
        <w:t xml:space="preserve"> that communication processes are </w:t>
      </w:r>
      <w:r w:rsidR="00353405" w:rsidRPr="006F0850">
        <w:rPr>
          <w:rFonts w:eastAsia="Arial" w:cs="Arial"/>
          <w:sz w:val="24"/>
          <w:szCs w:val="24"/>
        </w:rPr>
        <w:t>effective,</w:t>
      </w:r>
      <w:r w:rsidRPr="006F0850">
        <w:rPr>
          <w:rFonts w:eastAsia="Arial" w:cs="Arial"/>
          <w:sz w:val="24"/>
          <w:szCs w:val="24"/>
        </w:rPr>
        <w:t xml:space="preserve"> and that the project’s objectives and deliverables continue to be consistent with the organisation’s strategic direction. </w:t>
      </w:r>
    </w:p>
    <w:p w14:paraId="61A7DD9B" w14:textId="77777777" w:rsidR="398E8879" w:rsidRPr="006F0850" w:rsidRDefault="398E8879" w:rsidP="006F0850">
      <w:pPr>
        <w:pStyle w:val="sublistpara"/>
        <w:jc w:val="both"/>
        <w:rPr>
          <w:rFonts w:eastAsia="Arial"/>
          <w:sz w:val="24"/>
          <w:szCs w:val="24"/>
        </w:rPr>
      </w:pPr>
      <w:r w:rsidRPr="006F0850">
        <w:rPr>
          <w:rFonts w:eastAsia="Arial"/>
          <w:sz w:val="24"/>
          <w:szCs w:val="24"/>
        </w:rPr>
        <w:t>Ensur</w:t>
      </w:r>
      <w:r w:rsidR="006141CE" w:rsidRPr="006F0850">
        <w:rPr>
          <w:rFonts w:eastAsia="Arial"/>
          <w:sz w:val="24"/>
          <w:szCs w:val="24"/>
        </w:rPr>
        <w:t>ing</w:t>
      </w:r>
      <w:r w:rsidRPr="006F0850">
        <w:rPr>
          <w:rFonts w:eastAsia="Arial"/>
          <w:sz w:val="24"/>
          <w:szCs w:val="24"/>
        </w:rPr>
        <w:t xml:space="preserve"> the project is subject to assurance at appropriate </w:t>
      </w:r>
      <w:r w:rsidR="002102E6" w:rsidRPr="006F0850">
        <w:rPr>
          <w:rFonts w:eastAsia="Arial"/>
          <w:sz w:val="24"/>
          <w:szCs w:val="24"/>
        </w:rPr>
        <w:t>stages through</w:t>
      </w:r>
      <w:r w:rsidR="00D73ECE" w:rsidRPr="006F0850">
        <w:rPr>
          <w:rFonts w:eastAsia="Arial"/>
          <w:sz w:val="24"/>
          <w:szCs w:val="24"/>
        </w:rPr>
        <w:t>:</w:t>
      </w:r>
    </w:p>
    <w:p w14:paraId="7FED7D83" w14:textId="77777777" w:rsidR="398E8879" w:rsidRPr="006F0850" w:rsidRDefault="398E8879" w:rsidP="006F0850">
      <w:pPr>
        <w:pStyle w:val="ListParagraph"/>
        <w:numPr>
          <w:ilvl w:val="1"/>
          <w:numId w:val="1"/>
        </w:numPr>
        <w:jc w:val="both"/>
        <w:rPr>
          <w:rFonts w:eastAsia="Arial" w:cs="Arial"/>
          <w:sz w:val="24"/>
          <w:szCs w:val="24"/>
        </w:rPr>
      </w:pPr>
      <w:r w:rsidRPr="006F0850">
        <w:rPr>
          <w:rFonts w:eastAsia="Arial" w:cs="Arial"/>
          <w:sz w:val="24"/>
          <w:szCs w:val="24"/>
        </w:rPr>
        <w:t>Recognis</w:t>
      </w:r>
      <w:r w:rsidR="00D73ECE" w:rsidRPr="006F0850">
        <w:rPr>
          <w:rFonts w:eastAsia="Arial" w:cs="Arial"/>
          <w:sz w:val="24"/>
          <w:szCs w:val="24"/>
        </w:rPr>
        <w:t>ing</w:t>
      </w:r>
      <w:r w:rsidRPr="006F0850">
        <w:rPr>
          <w:rFonts w:eastAsia="Arial" w:cs="Arial"/>
          <w:sz w:val="24"/>
          <w:szCs w:val="24"/>
        </w:rPr>
        <w:t xml:space="preserve"> the value of robust project assurance and ensur</w:t>
      </w:r>
      <w:r w:rsidR="00D73ECE" w:rsidRPr="006F0850">
        <w:rPr>
          <w:rFonts w:eastAsia="Arial" w:cs="Arial"/>
          <w:sz w:val="24"/>
          <w:szCs w:val="24"/>
        </w:rPr>
        <w:t>ing</w:t>
      </w:r>
      <w:r w:rsidRPr="006F0850">
        <w:rPr>
          <w:rFonts w:eastAsia="Arial" w:cs="Arial"/>
          <w:sz w:val="24"/>
          <w:szCs w:val="24"/>
        </w:rPr>
        <w:t xml:space="preserve"> it occurs at key points in the project lifecycle, particularly at the pre-initiation (feasibility) and initiation stages; </w:t>
      </w:r>
    </w:p>
    <w:p w14:paraId="54F5149B" w14:textId="77777777" w:rsidR="398E8879" w:rsidRPr="006F0850" w:rsidRDefault="398E8879" w:rsidP="006F0850">
      <w:pPr>
        <w:pStyle w:val="ListParagraph"/>
        <w:numPr>
          <w:ilvl w:val="1"/>
          <w:numId w:val="1"/>
        </w:numPr>
        <w:jc w:val="both"/>
        <w:rPr>
          <w:rFonts w:eastAsia="Arial" w:cs="Arial"/>
          <w:sz w:val="24"/>
          <w:szCs w:val="24"/>
        </w:rPr>
      </w:pPr>
      <w:r w:rsidRPr="006F0850">
        <w:rPr>
          <w:rFonts w:eastAsia="Arial" w:cs="Arial"/>
          <w:sz w:val="24"/>
          <w:szCs w:val="24"/>
        </w:rPr>
        <w:t>Complet</w:t>
      </w:r>
      <w:r w:rsidR="00D73ECE" w:rsidRPr="006F0850">
        <w:rPr>
          <w:rFonts w:eastAsia="Arial" w:cs="Arial"/>
          <w:sz w:val="24"/>
          <w:szCs w:val="24"/>
        </w:rPr>
        <w:t>ing</w:t>
      </w:r>
      <w:r w:rsidRPr="006F0850">
        <w:rPr>
          <w:rFonts w:eastAsia="Arial" w:cs="Arial"/>
          <w:sz w:val="24"/>
          <w:szCs w:val="24"/>
        </w:rPr>
        <w:t xml:space="preserve"> a </w:t>
      </w:r>
      <w:hyperlink r:id="rId39" w:history="1">
        <w:r w:rsidRPr="006F0850">
          <w:rPr>
            <w:rStyle w:val="Hyperlink"/>
            <w:rFonts w:cs="Arial"/>
            <w:sz w:val="24"/>
            <w:szCs w:val="24"/>
          </w:rPr>
          <w:t>Risk Potential Assessment</w:t>
        </w:r>
      </w:hyperlink>
      <w:r w:rsidRPr="006F0850">
        <w:rPr>
          <w:rFonts w:eastAsia="Arial" w:cs="Arial"/>
          <w:sz w:val="24"/>
          <w:szCs w:val="24"/>
        </w:rPr>
        <w:t xml:space="preserve"> form to initiate engagement with corporate independent assurance providers;</w:t>
      </w:r>
    </w:p>
    <w:p w14:paraId="59246EA0" w14:textId="77777777" w:rsidR="398E8879" w:rsidRPr="006F0850" w:rsidRDefault="00B3539D" w:rsidP="006F0850">
      <w:pPr>
        <w:pStyle w:val="ListParagraph"/>
        <w:numPr>
          <w:ilvl w:val="1"/>
          <w:numId w:val="1"/>
        </w:numPr>
        <w:jc w:val="both"/>
        <w:rPr>
          <w:rFonts w:eastAsia="Arial" w:cs="Arial"/>
          <w:sz w:val="24"/>
          <w:szCs w:val="24"/>
        </w:rPr>
      </w:pPr>
      <w:r w:rsidRPr="006F0850">
        <w:rPr>
          <w:rFonts w:eastAsia="Arial" w:cs="Arial"/>
          <w:sz w:val="24"/>
          <w:szCs w:val="24"/>
        </w:rPr>
        <w:t>Guaranteeing</w:t>
      </w:r>
      <w:r w:rsidR="398E8879" w:rsidRPr="006F0850">
        <w:rPr>
          <w:rFonts w:eastAsia="Arial" w:cs="Arial"/>
          <w:sz w:val="24"/>
          <w:szCs w:val="24"/>
        </w:rPr>
        <w:t xml:space="preserve"> any recommendations or concerns from reviews are met or addressed in a timely manner; </w:t>
      </w:r>
    </w:p>
    <w:p w14:paraId="380DB272" w14:textId="55220E0C" w:rsidR="00244FB5" w:rsidRDefault="398E8879" w:rsidP="006F0850">
      <w:pPr>
        <w:pStyle w:val="ListParagraph"/>
        <w:numPr>
          <w:ilvl w:val="1"/>
          <w:numId w:val="1"/>
        </w:numPr>
        <w:jc w:val="both"/>
        <w:rPr>
          <w:rFonts w:eastAsia="Arial" w:cs="Arial"/>
          <w:sz w:val="24"/>
          <w:szCs w:val="24"/>
        </w:rPr>
      </w:pPr>
      <w:r w:rsidRPr="006F0850">
        <w:rPr>
          <w:rFonts w:eastAsia="Arial" w:cs="Arial"/>
          <w:sz w:val="24"/>
          <w:szCs w:val="24"/>
        </w:rPr>
        <w:t xml:space="preserve">In the event of a “red” or “amber-red” Delivery Confidence Assessment review rating, ensure that the </w:t>
      </w:r>
      <w:r w:rsidR="14CB90EC" w:rsidRPr="006F0850">
        <w:rPr>
          <w:rFonts w:eastAsia="Arial" w:cs="Arial"/>
          <w:sz w:val="24"/>
          <w:szCs w:val="24"/>
        </w:rPr>
        <w:t xml:space="preserve">RBGE Board and </w:t>
      </w:r>
      <w:r w:rsidR="00657893" w:rsidRPr="006F0850">
        <w:rPr>
          <w:rFonts w:eastAsia="Arial" w:cs="Arial"/>
          <w:sz w:val="24"/>
          <w:szCs w:val="24"/>
        </w:rPr>
        <w:t>SG</w:t>
      </w:r>
      <w:r w:rsidR="14CB90EC" w:rsidRPr="006F0850">
        <w:rPr>
          <w:rFonts w:eastAsia="Arial" w:cs="Arial"/>
          <w:sz w:val="24"/>
          <w:szCs w:val="24"/>
        </w:rPr>
        <w:t xml:space="preserve"> Sponsor</w:t>
      </w:r>
      <w:r w:rsidR="3EF842A7" w:rsidRPr="006F0850">
        <w:rPr>
          <w:rFonts w:eastAsia="Arial" w:cs="Arial"/>
          <w:sz w:val="24"/>
          <w:szCs w:val="24"/>
        </w:rPr>
        <w:t xml:space="preserve"> unit has been made aware of the situation and has been briefed accordingly.</w:t>
      </w:r>
      <w:r w:rsidRPr="006F0850">
        <w:rPr>
          <w:rFonts w:eastAsia="Arial" w:cs="Arial"/>
          <w:sz w:val="24"/>
          <w:szCs w:val="24"/>
        </w:rPr>
        <w:t xml:space="preserve"> </w:t>
      </w:r>
    </w:p>
    <w:p w14:paraId="00838746" w14:textId="77777777" w:rsidR="398E8879" w:rsidRPr="006F0850" w:rsidRDefault="398E8879" w:rsidP="006F0850">
      <w:pPr>
        <w:pStyle w:val="sublistpara"/>
        <w:jc w:val="both"/>
        <w:rPr>
          <w:rFonts w:eastAsia="Arial"/>
          <w:sz w:val="24"/>
          <w:szCs w:val="24"/>
        </w:rPr>
      </w:pPr>
      <w:r w:rsidRPr="006F0850">
        <w:rPr>
          <w:rFonts w:eastAsia="Arial"/>
          <w:sz w:val="24"/>
          <w:szCs w:val="24"/>
        </w:rPr>
        <w:t>Manag</w:t>
      </w:r>
      <w:r w:rsidR="00657893" w:rsidRPr="006F0850">
        <w:rPr>
          <w:rFonts w:eastAsia="Arial"/>
          <w:sz w:val="24"/>
          <w:szCs w:val="24"/>
        </w:rPr>
        <w:t>ing</w:t>
      </w:r>
      <w:r w:rsidRPr="006F0850">
        <w:rPr>
          <w:rFonts w:eastAsia="Arial"/>
          <w:sz w:val="24"/>
          <w:szCs w:val="24"/>
        </w:rPr>
        <w:t xml:space="preserve"> formal project closure</w:t>
      </w:r>
      <w:r w:rsidR="00657893" w:rsidRPr="006F0850">
        <w:rPr>
          <w:rFonts w:eastAsia="Arial"/>
          <w:sz w:val="24"/>
          <w:szCs w:val="24"/>
        </w:rPr>
        <w:t xml:space="preserve"> through:</w:t>
      </w:r>
      <w:r w:rsidRPr="006F0850">
        <w:rPr>
          <w:rFonts w:eastAsia="Arial"/>
          <w:sz w:val="24"/>
          <w:szCs w:val="24"/>
        </w:rPr>
        <w:t xml:space="preserve"> </w:t>
      </w:r>
    </w:p>
    <w:p w14:paraId="50E94353" w14:textId="77777777" w:rsidR="398E8879" w:rsidRPr="006F0850" w:rsidRDefault="398E8879" w:rsidP="006F0850">
      <w:pPr>
        <w:pStyle w:val="ListParagraph"/>
        <w:numPr>
          <w:ilvl w:val="1"/>
          <w:numId w:val="1"/>
        </w:numPr>
        <w:jc w:val="both"/>
        <w:rPr>
          <w:rFonts w:eastAsia="Arial" w:cs="Arial"/>
          <w:sz w:val="24"/>
          <w:szCs w:val="24"/>
        </w:rPr>
      </w:pPr>
      <w:r w:rsidRPr="006F0850">
        <w:rPr>
          <w:rFonts w:eastAsia="Arial" w:cs="Arial"/>
          <w:sz w:val="24"/>
          <w:szCs w:val="24"/>
        </w:rPr>
        <w:t>Formally clos</w:t>
      </w:r>
      <w:r w:rsidR="00657893" w:rsidRPr="006F0850">
        <w:rPr>
          <w:rFonts w:eastAsia="Arial" w:cs="Arial"/>
          <w:sz w:val="24"/>
          <w:szCs w:val="24"/>
        </w:rPr>
        <w:t>ing</w:t>
      </w:r>
      <w:r w:rsidRPr="006F0850">
        <w:rPr>
          <w:rFonts w:eastAsia="Arial" w:cs="Arial"/>
          <w:sz w:val="24"/>
          <w:szCs w:val="24"/>
        </w:rPr>
        <w:t xml:space="preserve"> the project and ensur</w:t>
      </w:r>
      <w:r w:rsidR="00914431" w:rsidRPr="006F0850">
        <w:rPr>
          <w:rFonts w:eastAsia="Arial" w:cs="Arial"/>
          <w:sz w:val="24"/>
          <w:szCs w:val="24"/>
        </w:rPr>
        <w:t>ing</w:t>
      </w:r>
      <w:r w:rsidRPr="006F0850">
        <w:rPr>
          <w:rFonts w:eastAsia="Arial" w:cs="Arial"/>
          <w:sz w:val="24"/>
          <w:szCs w:val="24"/>
        </w:rPr>
        <w:t xml:space="preserve"> that the lessons learned are documented within the final evaluation report and disseminated to key stakeholders; </w:t>
      </w:r>
    </w:p>
    <w:p w14:paraId="1FC89827" w14:textId="77777777" w:rsidR="398E8879" w:rsidRPr="006F0850" w:rsidRDefault="398E8879" w:rsidP="006F0850">
      <w:pPr>
        <w:pStyle w:val="ListParagraph"/>
        <w:numPr>
          <w:ilvl w:val="1"/>
          <w:numId w:val="1"/>
        </w:numPr>
        <w:jc w:val="both"/>
        <w:rPr>
          <w:rFonts w:eastAsia="Arial" w:cs="Arial"/>
          <w:sz w:val="24"/>
          <w:szCs w:val="24"/>
        </w:rPr>
      </w:pPr>
      <w:r w:rsidRPr="006F0850">
        <w:rPr>
          <w:rFonts w:eastAsia="Arial" w:cs="Arial"/>
          <w:sz w:val="24"/>
          <w:szCs w:val="24"/>
        </w:rPr>
        <w:t>Ensur</w:t>
      </w:r>
      <w:r w:rsidR="00914431" w:rsidRPr="006F0850">
        <w:rPr>
          <w:rFonts w:eastAsia="Arial" w:cs="Arial"/>
          <w:sz w:val="24"/>
          <w:szCs w:val="24"/>
        </w:rPr>
        <w:t>ing</w:t>
      </w:r>
      <w:r w:rsidRPr="006F0850">
        <w:rPr>
          <w:rFonts w:eastAsia="Arial" w:cs="Arial"/>
          <w:sz w:val="24"/>
          <w:szCs w:val="24"/>
        </w:rPr>
        <w:t xml:space="preserve"> that the post implementation review takes </w:t>
      </w:r>
      <w:r w:rsidR="002E1774" w:rsidRPr="006F0850">
        <w:rPr>
          <w:rFonts w:eastAsia="Arial" w:cs="Arial"/>
          <w:sz w:val="24"/>
          <w:szCs w:val="24"/>
        </w:rPr>
        <w:t>place,</w:t>
      </w:r>
      <w:r w:rsidRPr="006F0850">
        <w:rPr>
          <w:rFonts w:eastAsia="Arial" w:cs="Arial"/>
          <w:sz w:val="24"/>
          <w:szCs w:val="24"/>
        </w:rPr>
        <w:t xml:space="preserve"> and the output is communicated to the appropriate stakeholders; </w:t>
      </w:r>
    </w:p>
    <w:p w14:paraId="6D81DCAB" w14:textId="77777777" w:rsidR="0016623B" w:rsidRPr="006F0850" w:rsidRDefault="398E8879" w:rsidP="006F0850">
      <w:pPr>
        <w:pStyle w:val="ListParagraph"/>
        <w:numPr>
          <w:ilvl w:val="1"/>
          <w:numId w:val="1"/>
        </w:numPr>
        <w:jc w:val="both"/>
        <w:rPr>
          <w:rFonts w:eastAsia="Arial" w:cs="Arial"/>
          <w:sz w:val="24"/>
          <w:szCs w:val="24"/>
        </w:rPr>
      </w:pPr>
      <w:r w:rsidRPr="006F0850">
        <w:rPr>
          <w:rFonts w:eastAsia="Arial" w:cs="Arial"/>
          <w:sz w:val="24"/>
          <w:szCs w:val="24"/>
        </w:rPr>
        <w:t>Ensur</w:t>
      </w:r>
      <w:r w:rsidR="00914431" w:rsidRPr="006F0850">
        <w:rPr>
          <w:rFonts w:eastAsia="Arial" w:cs="Arial"/>
          <w:sz w:val="24"/>
          <w:szCs w:val="24"/>
        </w:rPr>
        <w:t>ing</w:t>
      </w:r>
      <w:r w:rsidRPr="006F0850">
        <w:rPr>
          <w:rFonts w:eastAsia="Arial" w:cs="Arial"/>
          <w:sz w:val="24"/>
          <w:szCs w:val="24"/>
        </w:rPr>
        <w:t xml:space="preserve"> a plan for both long term benefits realisation and on-going sustainability is agreed with key stakeholders as part of the process of moving the project to “business as usual”</w:t>
      </w:r>
      <w:r w:rsidR="005455AD" w:rsidRPr="006F0850">
        <w:rPr>
          <w:rFonts w:eastAsia="Arial" w:cs="Arial"/>
          <w:sz w:val="24"/>
          <w:szCs w:val="24"/>
        </w:rPr>
        <w:t xml:space="preserve"> through the RBGE corporate planning function.</w:t>
      </w:r>
      <w:r w:rsidRPr="006F0850">
        <w:rPr>
          <w:rFonts w:eastAsia="Arial" w:cs="Arial"/>
          <w:sz w:val="24"/>
          <w:szCs w:val="24"/>
        </w:rPr>
        <w:t xml:space="preserve"> </w:t>
      </w:r>
    </w:p>
    <w:p w14:paraId="29FB776C" w14:textId="77777777" w:rsidR="000F7FF1" w:rsidRPr="006F0850" w:rsidRDefault="001B5308" w:rsidP="006F0850">
      <w:pPr>
        <w:pStyle w:val="Heading1"/>
        <w:jc w:val="both"/>
        <w:rPr>
          <w:rFonts w:cs="Arial"/>
          <w:szCs w:val="24"/>
        </w:rPr>
      </w:pPr>
      <w:r w:rsidRPr="006F0850">
        <w:rPr>
          <w:rFonts w:cs="Arial"/>
          <w:szCs w:val="24"/>
        </w:rPr>
        <w:lastRenderedPageBreak/>
        <w:t>RBGE</w:t>
      </w:r>
      <w:r w:rsidR="000F7FF1" w:rsidRPr="006F0850">
        <w:rPr>
          <w:rFonts w:cs="Arial"/>
          <w:szCs w:val="24"/>
        </w:rPr>
        <w:t xml:space="preserve"> Accountable Officer responsibilities</w:t>
      </w:r>
    </w:p>
    <w:p w14:paraId="2F2121E8" w14:textId="77777777" w:rsidR="00A90A7B" w:rsidRPr="006F0850" w:rsidRDefault="009D4F40" w:rsidP="006F0850">
      <w:pPr>
        <w:pStyle w:val="Listpara"/>
        <w:jc w:val="both"/>
        <w:rPr>
          <w:sz w:val="24"/>
          <w:szCs w:val="24"/>
        </w:rPr>
      </w:pPr>
      <w:r w:rsidRPr="006F0850">
        <w:rPr>
          <w:sz w:val="24"/>
          <w:szCs w:val="24"/>
        </w:rPr>
        <w:t>23.</w:t>
      </w:r>
      <w:r w:rsidRPr="006F0850">
        <w:rPr>
          <w:sz w:val="24"/>
          <w:szCs w:val="24"/>
        </w:rPr>
        <w:tab/>
      </w:r>
      <w:r w:rsidR="000F7FF1" w:rsidRPr="006F0850">
        <w:rPr>
          <w:sz w:val="24"/>
          <w:szCs w:val="24"/>
        </w:rPr>
        <w:t xml:space="preserve">The Principal Accountable Officer for the Scottish Administration (the Permanent Secretary of the SG) </w:t>
      </w:r>
      <w:r w:rsidR="00A90A7B" w:rsidRPr="006F0850">
        <w:rPr>
          <w:sz w:val="24"/>
          <w:szCs w:val="24"/>
        </w:rPr>
        <w:t xml:space="preserve">will </w:t>
      </w:r>
      <w:r w:rsidR="000F7FF1" w:rsidRPr="006F0850">
        <w:rPr>
          <w:sz w:val="24"/>
          <w:szCs w:val="24"/>
        </w:rPr>
        <w:t xml:space="preserve">designate the </w:t>
      </w:r>
      <w:r w:rsidR="00AC5C30" w:rsidRPr="006F0850">
        <w:rPr>
          <w:sz w:val="24"/>
          <w:szCs w:val="24"/>
        </w:rPr>
        <w:t>Regius Keeper</w:t>
      </w:r>
      <w:r w:rsidR="000F7FF1" w:rsidRPr="006F0850">
        <w:rPr>
          <w:sz w:val="24"/>
          <w:szCs w:val="24"/>
        </w:rPr>
        <w:t xml:space="preserve"> as the Accountable Officer for the </w:t>
      </w:r>
      <w:r w:rsidR="001B5308" w:rsidRPr="006F0850">
        <w:rPr>
          <w:sz w:val="24"/>
          <w:szCs w:val="24"/>
        </w:rPr>
        <w:t>RBGE</w:t>
      </w:r>
      <w:r w:rsidR="000F7FF1" w:rsidRPr="006F0850">
        <w:rPr>
          <w:sz w:val="24"/>
          <w:szCs w:val="24"/>
        </w:rPr>
        <w:t xml:space="preserve">.  Accountable Officers are personally answerable to the Scottish Parliament for the exercise of their functions, as set out in the </w:t>
      </w:r>
      <w:hyperlink r:id="rId40">
        <w:r w:rsidR="000F7FF1" w:rsidRPr="006F0850">
          <w:rPr>
            <w:rStyle w:val="Hyperlink"/>
            <w:sz w:val="24"/>
            <w:szCs w:val="24"/>
          </w:rPr>
          <w:t>Memorandum to Accountable Officers for Other Public Bodies</w:t>
        </w:r>
      </w:hyperlink>
      <w:r w:rsidR="000F7FF1" w:rsidRPr="006F0850">
        <w:rPr>
          <w:sz w:val="24"/>
          <w:szCs w:val="24"/>
        </w:rPr>
        <w:t xml:space="preserve">.  </w:t>
      </w:r>
      <w:r w:rsidR="00A90A7B" w:rsidRPr="006F0850">
        <w:rPr>
          <w:sz w:val="24"/>
          <w:szCs w:val="24"/>
        </w:rPr>
        <w:t>These include:</w:t>
      </w:r>
    </w:p>
    <w:p w14:paraId="251E998C" w14:textId="77777777" w:rsidR="00A90A7B" w:rsidRPr="006F0850" w:rsidRDefault="00A90A7B" w:rsidP="006F0850">
      <w:pPr>
        <w:pStyle w:val="sublistpara"/>
        <w:jc w:val="both"/>
        <w:rPr>
          <w:sz w:val="24"/>
          <w:szCs w:val="24"/>
        </w:rPr>
      </w:pPr>
      <w:r w:rsidRPr="006F0850">
        <w:rPr>
          <w:sz w:val="24"/>
          <w:szCs w:val="24"/>
        </w:rPr>
        <w:t xml:space="preserve">ensuring the propriety and regularity of the </w:t>
      </w:r>
      <w:r w:rsidR="001B5308" w:rsidRPr="006F0850">
        <w:rPr>
          <w:sz w:val="24"/>
          <w:szCs w:val="24"/>
        </w:rPr>
        <w:t>RBGE</w:t>
      </w:r>
      <w:r w:rsidRPr="006F0850">
        <w:rPr>
          <w:sz w:val="24"/>
          <w:szCs w:val="24"/>
        </w:rPr>
        <w:t>’s finances</w:t>
      </w:r>
      <w:r w:rsidR="00210817" w:rsidRPr="006F0850">
        <w:rPr>
          <w:sz w:val="24"/>
          <w:szCs w:val="24"/>
        </w:rPr>
        <w:t xml:space="preserve"> and that there are sound and effective arrangements for internal control and risk management</w:t>
      </w:r>
      <w:r w:rsidRPr="006F0850">
        <w:rPr>
          <w:sz w:val="24"/>
          <w:szCs w:val="24"/>
        </w:rPr>
        <w:t>;</w:t>
      </w:r>
    </w:p>
    <w:p w14:paraId="21F568A7" w14:textId="77777777" w:rsidR="00A90A7B" w:rsidRPr="006F0850" w:rsidRDefault="00A90A7B" w:rsidP="006F0850">
      <w:pPr>
        <w:pStyle w:val="sublistpara"/>
        <w:jc w:val="both"/>
        <w:rPr>
          <w:sz w:val="24"/>
          <w:szCs w:val="24"/>
        </w:rPr>
      </w:pPr>
      <w:r w:rsidRPr="006F0850">
        <w:rPr>
          <w:sz w:val="24"/>
          <w:szCs w:val="24"/>
        </w:rPr>
        <w:t xml:space="preserve">ensuring that the resources of the </w:t>
      </w:r>
      <w:r w:rsidR="001B5308" w:rsidRPr="006F0850">
        <w:rPr>
          <w:sz w:val="24"/>
          <w:szCs w:val="24"/>
        </w:rPr>
        <w:t>RBGE</w:t>
      </w:r>
      <w:r w:rsidRPr="006F0850">
        <w:rPr>
          <w:sz w:val="24"/>
          <w:szCs w:val="24"/>
        </w:rPr>
        <w:t xml:space="preserve"> are used economically, </w:t>
      </w:r>
      <w:r w:rsidR="009D397A" w:rsidRPr="006F0850">
        <w:rPr>
          <w:sz w:val="24"/>
          <w:szCs w:val="24"/>
        </w:rPr>
        <w:t>efficiently,</w:t>
      </w:r>
      <w:r w:rsidRPr="006F0850">
        <w:rPr>
          <w:sz w:val="24"/>
          <w:szCs w:val="24"/>
        </w:rPr>
        <w:t xml:space="preserve"> and effectively</w:t>
      </w:r>
      <w:r w:rsidR="00210817" w:rsidRPr="006F0850">
        <w:rPr>
          <w:sz w:val="24"/>
          <w:szCs w:val="24"/>
        </w:rPr>
        <w:t xml:space="preserve"> and that appropriate arrangements are in place to secure Best Value</w:t>
      </w:r>
      <w:r w:rsidRPr="006F0850">
        <w:rPr>
          <w:sz w:val="24"/>
          <w:szCs w:val="24"/>
        </w:rPr>
        <w:t xml:space="preserve">; </w:t>
      </w:r>
    </w:p>
    <w:p w14:paraId="5EBC8B82" w14:textId="77777777" w:rsidR="00A90A7B" w:rsidRPr="006F0850" w:rsidRDefault="00A90A7B" w:rsidP="006F0850">
      <w:pPr>
        <w:pStyle w:val="sublistpara"/>
        <w:jc w:val="both"/>
        <w:rPr>
          <w:sz w:val="24"/>
          <w:szCs w:val="24"/>
        </w:rPr>
      </w:pPr>
      <w:r w:rsidRPr="006F0850">
        <w:rPr>
          <w:sz w:val="24"/>
          <w:szCs w:val="24"/>
        </w:rPr>
        <w:t>ensuring compliance with relevant guidance issued by the Scottish Ministers, in particular the</w:t>
      </w:r>
      <w:r w:rsidR="00B24E08" w:rsidRPr="006F0850">
        <w:rPr>
          <w:sz w:val="24"/>
          <w:szCs w:val="24"/>
        </w:rPr>
        <w:t xml:space="preserve"> </w:t>
      </w:r>
      <w:r w:rsidRPr="006F0850">
        <w:rPr>
          <w:sz w:val="24"/>
          <w:szCs w:val="24"/>
        </w:rPr>
        <w:t>SPFM</w:t>
      </w:r>
      <w:r w:rsidR="00DD749B" w:rsidRPr="006F0850">
        <w:rPr>
          <w:sz w:val="24"/>
          <w:szCs w:val="24"/>
        </w:rPr>
        <w:t xml:space="preserve"> and </w:t>
      </w:r>
      <w:hyperlink r:id="rId41" w:history="1">
        <w:r w:rsidR="00244FB5" w:rsidRPr="006F0850">
          <w:rPr>
            <w:rStyle w:val="Hyperlink"/>
            <w:sz w:val="24"/>
            <w:szCs w:val="24"/>
          </w:rPr>
          <w:t>Scottish Government Pay Policy</w:t>
        </w:r>
      </w:hyperlink>
      <w:r w:rsidRPr="006F0850">
        <w:rPr>
          <w:sz w:val="24"/>
          <w:szCs w:val="24"/>
        </w:rPr>
        <w:t>;</w:t>
      </w:r>
    </w:p>
    <w:p w14:paraId="0240E6F4" w14:textId="77777777" w:rsidR="00A90A7B" w:rsidRPr="006F0850" w:rsidRDefault="00210817" w:rsidP="006F0850">
      <w:pPr>
        <w:pStyle w:val="sublistpara"/>
        <w:jc w:val="both"/>
        <w:rPr>
          <w:sz w:val="24"/>
          <w:szCs w:val="24"/>
        </w:rPr>
      </w:pPr>
      <w:r w:rsidRPr="006F0850">
        <w:rPr>
          <w:sz w:val="24"/>
          <w:szCs w:val="24"/>
        </w:rPr>
        <w:t xml:space="preserve">signing the annual accounts and associated governance </w:t>
      </w:r>
      <w:r w:rsidR="001369E1" w:rsidRPr="006F0850">
        <w:rPr>
          <w:sz w:val="24"/>
          <w:szCs w:val="24"/>
        </w:rPr>
        <w:t>statements</w:t>
      </w:r>
      <w:r w:rsidRPr="006F0850">
        <w:rPr>
          <w:sz w:val="24"/>
          <w:szCs w:val="24"/>
        </w:rPr>
        <w:t xml:space="preserve">; </w:t>
      </w:r>
      <w:r w:rsidR="00A90A7B" w:rsidRPr="006F0850">
        <w:rPr>
          <w:sz w:val="24"/>
          <w:szCs w:val="24"/>
        </w:rPr>
        <w:t>and</w:t>
      </w:r>
    </w:p>
    <w:p w14:paraId="0EE8C143" w14:textId="77777777" w:rsidR="00A90A7B" w:rsidRPr="006F0850" w:rsidRDefault="00A90A7B" w:rsidP="006F0850">
      <w:pPr>
        <w:pStyle w:val="sublistpara"/>
        <w:jc w:val="both"/>
        <w:rPr>
          <w:sz w:val="24"/>
          <w:szCs w:val="24"/>
        </w:rPr>
      </w:pPr>
      <w:r w:rsidRPr="006F0850">
        <w:rPr>
          <w:sz w:val="24"/>
          <w:szCs w:val="24"/>
        </w:rPr>
        <w:t xml:space="preserve">a statutory duty to obtain written authority from the </w:t>
      </w:r>
      <w:r w:rsidR="00AC5C30" w:rsidRPr="006F0850">
        <w:rPr>
          <w:sz w:val="24"/>
          <w:szCs w:val="24"/>
        </w:rPr>
        <w:t>Board</w:t>
      </w:r>
      <w:r w:rsidRPr="006F0850">
        <w:rPr>
          <w:sz w:val="24"/>
          <w:szCs w:val="24"/>
        </w:rPr>
        <w:t xml:space="preserve"> / </w:t>
      </w:r>
      <w:r w:rsidR="006273EC" w:rsidRPr="006F0850">
        <w:rPr>
          <w:sz w:val="24"/>
          <w:szCs w:val="24"/>
        </w:rPr>
        <w:t>Chair</w:t>
      </w:r>
      <w:r w:rsidRPr="006F0850">
        <w:rPr>
          <w:sz w:val="24"/>
          <w:szCs w:val="24"/>
        </w:rPr>
        <w:t xml:space="preserve"> before taking any action which he/she considered would be inconsistent with the proper performance of the Accountable Officer function</w:t>
      </w:r>
      <w:r w:rsidR="001369E1" w:rsidRPr="006F0850">
        <w:rPr>
          <w:sz w:val="24"/>
          <w:szCs w:val="24"/>
        </w:rPr>
        <w:t>s</w:t>
      </w:r>
      <w:r w:rsidRPr="006F0850">
        <w:rPr>
          <w:sz w:val="24"/>
          <w:szCs w:val="24"/>
        </w:rPr>
        <w:t>.</w:t>
      </w:r>
      <w:r w:rsidR="00DD749B" w:rsidRPr="006F0850">
        <w:rPr>
          <w:sz w:val="24"/>
          <w:szCs w:val="24"/>
        </w:rPr>
        <w:t xml:space="preserve"> The Accountable Officer should also notify the relevant Portfolio Accountable Officer.</w:t>
      </w:r>
    </w:p>
    <w:p w14:paraId="124AD7AD" w14:textId="77777777" w:rsidR="00A90A7B" w:rsidRPr="006F0850" w:rsidRDefault="009D4F40" w:rsidP="006F0850">
      <w:pPr>
        <w:pStyle w:val="Listpara"/>
        <w:jc w:val="both"/>
        <w:rPr>
          <w:sz w:val="24"/>
          <w:szCs w:val="24"/>
        </w:rPr>
      </w:pPr>
      <w:r w:rsidRPr="006F0850">
        <w:rPr>
          <w:sz w:val="24"/>
          <w:szCs w:val="24"/>
        </w:rPr>
        <w:t>24.</w:t>
      </w:r>
      <w:r w:rsidRPr="006F0850">
        <w:rPr>
          <w:sz w:val="24"/>
          <w:szCs w:val="24"/>
        </w:rPr>
        <w:tab/>
      </w:r>
      <w:r w:rsidR="00A90A7B" w:rsidRPr="006F0850">
        <w:rPr>
          <w:sz w:val="24"/>
          <w:szCs w:val="24"/>
        </w:rPr>
        <w:t xml:space="preserve">It is incumbent on the </w:t>
      </w:r>
      <w:r w:rsidR="006273EC" w:rsidRPr="006F0850">
        <w:rPr>
          <w:sz w:val="24"/>
          <w:szCs w:val="24"/>
        </w:rPr>
        <w:t>Regius Keeper</w:t>
      </w:r>
      <w:r w:rsidR="00A90A7B" w:rsidRPr="006F0850">
        <w:rPr>
          <w:sz w:val="24"/>
          <w:szCs w:val="24"/>
        </w:rPr>
        <w:t xml:space="preserve"> to combine </w:t>
      </w:r>
      <w:r w:rsidR="00170284" w:rsidRPr="006F0850">
        <w:rPr>
          <w:sz w:val="24"/>
          <w:szCs w:val="24"/>
        </w:rPr>
        <w:t>their</w:t>
      </w:r>
      <w:r w:rsidR="0016623B" w:rsidRPr="006F0850">
        <w:rPr>
          <w:sz w:val="24"/>
          <w:szCs w:val="24"/>
        </w:rPr>
        <w:t xml:space="preserve"> Accountable Officer </w:t>
      </w:r>
      <w:r w:rsidR="00A90A7B" w:rsidRPr="006F0850">
        <w:rPr>
          <w:sz w:val="24"/>
          <w:szCs w:val="24"/>
        </w:rPr>
        <w:t xml:space="preserve">responsibilities to the Scottish Parliament with </w:t>
      </w:r>
      <w:r w:rsidR="00170284" w:rsidRPr="006F0850">
        <w:rPr>
          <w:sz w:val="24"/>
          <w:szCs w:val="24"/>
        </w:rPr>
        <w:t>their</w:t>
      </w:r>
      <w:r w:rsidR="00A90A7B" w:rsidRPr="006F0850">
        <w:rPr>
          <w:sz w:val="24"/>
          <w:szCs w:val="24"/>
        </w:rPr>
        <w:t xml:space="preserve"> wider responsibilities to the </w:t>
      </w:r>
      <w:r w:rsidR="00AC5C30" w:rsidRPr="006F0850">
        <w:rPr>
          <w:sz w:val="24"/>
          <w:szCs w:val="24"/>
        </w:rPr>
        <w:t>Board</w:t>
      </w:r>
      <w:r w:rsidR="00A90A7B" w:rsidRPr="006F0850">
        <w:rPr>
          <w:sz w:val="24"/>
          <w:szCs w:val="24"/>
        </w:rPr>
        <w:t xml:space="preserve">.  The </w:t>
      </w:r>
      <w:r w:rsidR="00AC5C30" w:rsidRPr="006F0850">
        <w:rPr>
          <w:sz w:val="24"/>
          <w:szCs w:val="24"/>
        </w:rPr>
        <w:t>Board</w:t>
      </w:r>
      <w:r w:rsidR="00A90A7B" w:rsidRPr="006F0850">
        <w:rPr>
          <w:sz w:val="24"/>
          <w:szCs w:val="24"/>
        </w:rPr>
        <w:t xml:space="preserve"> / </w:t>
      </w:r>
      <w:r w:rsidR="006273EC" w:rsidRPr="006F0850">
        <w:rPr>
          <w:sz w:val="24"/>
          <w:szCs w:val="24"/>
        </w:rPr>
        <w:t>Chair</w:t>
      </w:r>
      <w:r w:rsidR="00A90A7B" w:rsidRPr="006F0850">
        <w:rPr>
          <w:sz w:val="24"/>
          <w:szCs w:val="24"/>
        </w:rPr>
        <w:t xml:space="preserve"> should be fully aware of, and have regard to, the Accountable Officer responsibilities placed upon the </w:t>
      </w:r>
      <w:r w:rsidR="006273EC" w:rsidRPr="006F0850">
        <w:rPr>
          <w:sz w:val="24"/>
          <w:szCs w:val="24"/>
        </w:rPr>
        <w:t xml:space="preserve">Regius </w:t>
      </w:r>
      <w:r w:rsidR="009D5122" w:rsidRPr="006F0850">
        <w:rPr>
          <w:sz w:val="24"/>
          <w:szCs w:val="24"/>
        </w:rPr>
        <w:t>Keeper,</w:t>
      </w:r>
      <w:r w:rsidR="00A90A7B" w:rsidRPr="006F0850">
        <w:rPr>
          <w:sz w:val="24"/>
          <w:szCs w:val="24"/>
        </w:rPr>
        <w:t xml:space="preserve"> including the statutory duty described above.</w:t>
      </w:r>
    </w:p>
    <w:p w14:paraId="5C40B208" w14:textId="77777777" w:rsidR="0012359D" w:rsidRPr="006F0850" w:rsidRDefault="0012359D" w:rsidP="006F0850">
      <w:pPr>
        <w:pStyle w:val="Heading1"/>
        <w:jc w:val="both"/>
        <w:rPr>
          <w:rFonts w:cs="Arial"/>
          <w:szCs w:val="24"/>
        </w:rPr>
      </w:pPr>
      <w:r w:rsidRPr="006F0850">
        <w:rPr>
          <w:rFonts w:cs="Arial"/>
          <w:szCs w:val="24"/>
        </w:rPr>
        <w:t>Portfolio Accountable Officer responsibilities</w:t>
      </w:r>
    </w:p>
    <w:p w14:paraId="38FAC0DD" w14:textId="77777777" w:rsidR="0012359D" w:rsidRPr="006F0850" w:rsidRDefault="009D4F40" w:rsidP="006F0850">
      <w:pPr>
        <w:pStyle w:val="Listpara"/>
        <w:jc w:val="both"/>
        <w:rPr>
          <w:sz w:val="24"/>
          <w:szCs w:val="24"/>
        </w:rPr>
      </w:pPr>
      <w:r w:rsidRPr="006F0850">
        <w:rPr>
          <w:sz w:val="24"/>
          <w:szCs w:val="24"/>
        </w:rPr>
        <w:t>25.</w:t>
      </w:r>
      <w:r w:rsidRPr="006F0850">
        <w:rPr>
          <w:sz w:val="24"/>
          <w:szCs w:val="24"/>
        </w:rPr>
        <w:tab/>
      </w:r>
      <w:r w:rsidR="0012359D" w:rsidRPr="006F0850">
        <w:rPr>
          <w:sz w:val="24"/>
          <w:szCs w:val="24"/>
        </w:rPr>
        <w:t xml:space="preserve">The Principal Accountable Officer for the Scottish Administration </w:t>
      </w:r>
      <w:r w:rsidR="00A90A7B" w:rsidRPr="006F0850">
        <w:rPr>
          <w:sz w:val="24"/>
          <w:szCs w:val="24"/>
        </w:rPr>
        <w:t>will</w:t>
      </w:r>
      <w:r w:rsidR="0012359D" w:rsidRPr="006F0850">
        <w:rPr>
          <w:sz w:val="24"/>
          <w:szCs w:val="24"/>
        </w:rPr>
        <w:t xml:space="preserve"> designate the Director-General </w:t>
      </w:r>
      <w:r w:rsidR="00DD749B" w:rsidRPr="006F0850">
        <w:rPr>
          <w:sz w:val="24"/>
          <w:szCs w:val="24"/>
        </w:rPr>
        <w:t xml:space="preserve">Economy </w:t>
      </w:r>
      <w:r w:rsidR="0012359D" w:rsidRPr="006F0850">
        <w:rPr>
          <w:sz w:val="24"/>
          <w:szCs w:val="24"/>
        </w:rPr>
        <w:t xml:space="preserve">as the Accountable Officer for the SG portfolio </w:t>
      </w:r>
      <w:r w:rsidR="001369E1" w:rsidRPr="006F0850">
        <w:rPr>
          <w:sz w:val="24"/>
          <w:szCs w:val="24"/>
        </w:rPr>
        <w:t>budget</w:t>
      </w:r>
      <w:r w:rsidR="0012359D" w:rsidRPr="006F0850">
        <w:rPr>
          <w:sz w:val="24"/>
          <w:szCs w:val="24"/>
        </w:rPr>
        <w:t xml:space="preserve"> for the </w:t>
      </w:r>
      <w:r w:rsidR="001B5308" w:rsidRPr="006F0850">
        <w:rPr>
          <w:sz w:val="24"/>
          <w:szCs w:val="24"/>
        </w:rPr>
        <w:t>RBGE</w:t>
      </w:r>
      <w:r w:rsidR="0012359D" w:rsidRPr="006F0850">
        <w:rPr>
          <w:sz w:val="24"/>
          <w:szCs w:val="24"/>
        </w:rPr>
        <w:t xml:space="preserve">.  </w:t>
      </w:r>
      <w:r w:rsidR="001369E1" w:rsidRPr="006F0850">
        <w:rPr>
          <w:sz w:val="24"/>
          <w:szCs w:val="24"/>
        </w:rPr>
        <w:t xml:space="preserve">Withdrawal </w:t>
      </w:r>
      <w:r w:rsidR="00210817" w:rsidRPr="006F0850">
        <w:rPr>
          <w:sz w:val="24"/>
          <w:szCs w:val="24"/>
        </w:rPr>
        <w:t xml:space="preserve">of the Accountable Officer designation </w:t>
      </w:r>
      <w:r w:rsidR="001369E1" w:rsidRPr="006F0850">
        <w:rPr>
          <w:sz w:val="24"/>
          <w:szCs w:val="24"/>
        </w:rPr>
        <w:t>would</w:t>
      </w:r>
      <w:r w:rsidR="00210817" w:rsidRPr="006F0850">
        <w:rPr>
          <w:sz w:val="24"/>
          <w:szCs w:val="24"/>
        </w:rPr>
        <w:t xml:space="preserve"> also </w:t>
      </w:r>
      <w:r w:rsidR="001369E1" w:rsidRPr="006F0850">
        <w:rPr>
          <w:sz w:val="24"/>
          <w:szCs w:val="24"/>
        </w:rPr>
        <w:t xml:space="preserve">be </w:t>
      </w:r>
      <w:r w:rsidR="00210817" w:rsidRPr="006F0850">
        <w:rPr>
          <w:sz w:val="24"/>
          <w:szCs w:val="24"/>
        </w:rPr>
        <w:t xml:space="preserve">a matter for the Principal Accountable Officer.  </w:t>
      </w:r>
      <w:r w:rsidR="0012359D" w:rsidRPr="006F0850">
        <w:rPr>
          <w:sz w:val="24"/>
          <w:szCs w:val="24"/>
        </w:rPr>
        <w:t xml:space="preserve">The responsibilities of a Portfolio Accountable Officer are set out in detail in the </w:t>
      </w:r>
      <w:hyperlink r:id="rId42">
        <w:r w:rsidR="0012359D" w:rsidRPr="006F0850">
          <w:rPr>
            <w:rStyle w:val="Hyperlink"/>
            <w:sz w:val="24"/>
            <w:szCs w:val="24"/>
          </w:rPr>
          <w:t>Memorandum to Accountable Officers for Parts of the Scottish Administration</w:t>
        </w:r>
      </w:hyperlink>
      <w:r w:rsidR="0012359D" w:rsidRPr="006F0850">
        <w:rPr>
          <w:sz w:val="24"/>
          <w:szCs w:val="24"/>
        </w:rPr>
        <w:t xml:space="preserve">.  </w:t>
      </w:r>
      <w:r w:rsidR="007C2DFD" w:rsidRPr="006F0850">
        <w:rPr>
          <w:sz w:val="24"/>
          <w:szCs w:val="24"/>
        </w:rPr>
        <w:t>They are</w:t>
      </w:r>
      <w:r w:rsidR="0012359D" w:rsidRPr="006F0850">
        <w:rPr>
          <w:sz w:val="24"/>
          <w:szCs w:val="24"/>
        </w:rPr>
        <w:t xml:space="preserve"> personally answerable to the Scottish Parliament for ensuring that: </w:t>
      </w:r>
    </w:p>
    <w:p w14:paraId="06C59D9A" w14:textId="77777777" w:rsidR="00EA7CC5" w:rsidRPr="006F0850" w:rsidRDefault="0012359D" w:rsidP="006F0850">
      <w:pPr>
        <w:pStyle w:val="sublistpara"/>
        <w:jc w:val="both"/>
        <w:rPr>
          <w:sz w:val="24"/>
          <w:szCs w:val="24"/>
          <w:lang w:val="en-US"/>
        </w:rPr>
      </w:pPr>
      <w:r w:rsidRPr="006F0850">
        <w:rPr>
          <w:sz w:val="24"/>
          <w:szCs w:val="24"/>
          <w:lang w:val="en-US"/>
        </w:rPr>
        <w:t xml:space="preserve">the financial and other management controls applied by the SG are appropriate and sufficient to safeguard public funds and, more generally that those being applied by the </w:t>
      </w:r>
      <w:r w:rsidR="001B5308" w:rsidRPr="006F0850">
        <w:rPr>
          <w:sz w:val="24"/>
          <w:szCs w:val="24"/>
          <w:lang w:val="en-US"/>
        </w:rPr>
        <w:t>RBGE</w:t>
      </w:r>
      <w:r w:rsidRPr="006F0850">
        <w:rPr>
          <w:sz w:val="24"/>
          <w:szCs w:val="24"/>
          <w:lang w:val="en-US"/>
        </w:rPr>
        <w:t xml:space="preserve"> conform to the requirements both of propriety and of good financial </w:t>
      </w:r>
      <w:r w:rsidR="005F5144" w:rsidRPr="006F0850">
        <w:rPr>
          <w:sz w:val="24"/>
          <w:szCs w:val="24"/>
          <w:lang w:val="en-US"/>
        </w:rPr>
        <w:t xml:space="preserve">management; </w:t>
      </w:r>
    </w:p>
    <w:p w14:paraId="663BE314" w14:textId="77777777" w:rsidR="0012359D" w:rsidRPr="006F0850" w:rsidRDefault="005F5144" w:rsidP="006F0850">
      <w:pPr>
        <w:pStyle w:val="sublistpara"/>
        <w:jc w:val="both"/>
        <w:rPr>
          <w:sz w:val="24"/>
          <w:szCs w:val="24"/>
          <w:lang w:val="en-US"/>
        </w:rPr>
      </w:pPr>
      <w:r w:rsidRPr="006F0850">
        <w:rPr>
          <w:sz w:val="24"/>
          <w:szCs w:val="24"/>
          <w:lang w:val="en-US"/>
        </w:rPr>
        <w:t>the</w:t>
      </w:r>
      <w:r w:rsidR="00A90A7B" w:rsidRPr="006F0850">
        <w:rPr>
          <w:sz w:val="24"/>
          <w:szCs w:val="24"/>
          <w:lang w:val="en-US"/>
        </w:rPr>
        <w:t xml:space="preserve"> key roles and responsibilities which underpin</w:t>
      </w:r>
      <w:r w:rsidR="0012359D" w:rsidRPr="006F0850">
        <w:rPr>
          <w:sz w:val="24"/>
          <w:szCs w:val="24"/>
          <w:lang w:val="en-US"/>
        </w:rPr>
        <w:t xml:space="preserve"> the relationship between the SG and the </w:t>
      </w:r>
      <w:r w:rsidR="001B5308" w:rsidRPr="006F0850">
        <w:rPr>
          <w:sz w:val="24"/>
          <w:szCs w:val="24"/>
          <w:lang w:val="en-US"/>
        </w:rPr>
        <w:t>RBGE</w:t>
      </w:r>
      <w:r w:rsidR="0012359D" w:rsidRPr="006F0850">
        <w:rPr>
          <w:sz w:val="24"/>
          <w:szCs w:val="24"/>
          <w:lang w:val="en-US"/>
        </w:rPr>
        <w:t xml:space="preserve"> </w:t>
      </w:r>
      <w:r w:rsidR="00A90A7B" w:rsidRPr="006F0850">
        <w:rPr>
          <w:sz w:val="24"/>
          <w:szCs w:val="24"/>
          <w:lang w:val="en-US"/>
        </w:rPr>
        <w:t xml:space="preserve">are set out </w:t>
      </w:r>
      <w:r w:rsidR="0012359D" w:rsidRPr="006F0850">
        <w:rPr>
          <w:sz w:val="24"/>
          <w:szCs w:val="24"/>
          <w:lang w:val="en-US"/>
        </w:rPr>
        <w:t xml:space="preserve">in a framework document - and that this document </w:t>
      </w:r>
      <w:r w:rsidR="00DB4ACC" w:rsidRPr="006F0850">
        <w:rPr>
          <w:sz w:val="24"/>
          <w:szCs w:val="24"/>
          <w:lang w:val="en-US"/>
        </w:rPr>
        <w:t>is reviewed</w:t>
      </w:r>
      <w:r w:rsidR="007E5B3B" w:rsidRPr="006F0850">
        <w:rPr>
          <w:sz w:val="24"/>
          <w:szCs w:val="24"/>
          <w:lang w:val="en-US"/>
        </w:rPr>
        <w:t xml:space="preserve"> at least every </w:t>
      </w:r>
      <w:r w:rsidR="005705A9" w:rsidRPr="006F0850">
        <w:rPr>
          <w:sz w:val="24"/>
          <w:szCs w:val="24"/>
          <w:lang w:val="en-US"/>
        </w:rPr>
        <w:t xml:space="preserve">2 </w:t>
      </w:r>
      <w:r w:rsidR="007E5B3B" w:rsidRPr="006F0850">
        <w:rPr>
          <w:sz w:val="24"/>
          <w:szCs w:val="24"/>
          <w:lang w:val="en-US"/>
        </w:rPr>
        <w:t>years</w:t>
      </w:r>
      <w:r w:rsidR="0012359D" w:rsidRPr="006F0850">
        <w:rPr>
          <w:sz w:val="24"/>
          <w:szCs w:val="24"/>
          <w:lang w:val="en-US"/>
        </w:rPr>
        <w:t>;</w:t>
      </w:r>
    </w:p>
    <w:p w14:paraId="228350B5" w14:textId="77777777" w:rsidR="0012359D" w:rsidRPr="006F0850" w:rsidRDefault="0012359D" w:rsidP="006F0850">
      <w:pPr>
        <w:pStyle w:val="sublistpara"/>
        <w:jc w:val="both"/>
        <w:rPr>
          <w:sz w:val="24"/>
          <w:szCs w:val="24"/>
        </w:rPr>
      </w:pPr>
      <w:r w:rsidRPr="006F0850">
        <w:rPr>
          <w:sz w:val="24"/>
          <w:szCs w:val="24"/>
        </w:rPr>
        <w:t xml:space="preserve">effective </w:t>
      </w:r>
      <w:r w:rsidRPr="006F0850">
        <w:rPr>
          <w:bCs/>
          <w:sz w:val="24"/>
          <w:szCs w:val="24"/>
          <w:lang w:val="en-US"/>
        </w:rPr>
        <w:t>relationships</w:t>
      </w:r>
      <w:r w:rsidRPr="006F0850">
        <w:rPr>
          <w:sz w:val="24"/>
          <w:szCs w:val="24"/>
        </w:rPr>
        <w:t xml:space="preserve"> are in place at Director and Deputy-Director level between the SG and the </w:t>
      </w:r>
      <w:r w:rsidR="001B5308" w:rsidRPr="006F0850">
        <w:rPr>
          <w:sz w:val="24"/>
          <w:szCs w:val="24"/>
        </w:rPr>
        <w:t>RBGE</w:t>
      </w:r>
      <w:r w:rsidRPr="006F0850">
        <w:rPr>
          <w:sz w:val="24"/>
          <w:szCs w:val="24"/>
        </w:rPr>
        <w:t xml:space="preserve"> in accordance with the strategic engagement principles; and</w:t>
      </w:r>
    </w:p>
    <w:p w14:paraId="22BBEC73" w14:textId="77777777" w:rsidR="0016623B" w:rsidRPr="006F0850" w:rsidRDefault="0012359D" w:rsidP="006F0850">
      <w:pPr>
        <w:pStyle w:val="sublistpara"/>
        <w:jc w:val="both"/>
        <w:rPr>
          <w:sz w:val="24"/>
          <w:szCs w:val="24"/>
        </w:rPr>
      </w:pPr>
      <w:r w:rsidRPr="006F0850">
        <w:rPr>
          <w:sz w:val="24"/>
          <w:szCs w:val="24"/>
        </w:rPr>
        <w:t xml:space="preserve">there is effective continuous assessment and appraisal of the performance of the </w:t>
      </w:r>
      <w:r w:rsidR="006273EC" w:rsidRPr="006F0850">
        <w:rPr>
          <w:sz w:val="24"/>
          <w:szCs w:val="24"/>
        </w:rPr>
        <w:t>Chair</w:t>
      </w:r>
      <w:r w:rsidRPr="006F0850">
        <w:rPr>
          <w:sz w:val="24"/>
          <w:szCs w:val="24"/>
        </w:rPr>
        <w:t xml:space="preserve"> of the </w:t>
      </w:r>
      <w:r w:rsidR="001B5308" w:rsidRPr="006F0850">
        <w:rPr>
          <w:sz w:val="24"/>
          <w:szCs w:val="24"/>
        </w:rPr>
        <w:t>RBGE</w:t>
      </w:r>
      <w:r w:rsidRPr="006F0850">
        <w:rPr>
          <w:sz w:val="24"/>
          <w:szCs w:val="24"/>
        </w:rPr>
        <w:t xml:space="preserve">, in line with the requirements of the </w:t>
      </w:r>
      <w:r w:rsidRPr="006F0850">
        <w:rPr>
          <w:bCs/>
          <w:sz w:val="24"/>
          <w:szCs w:val="24"/>
        </w:rPr>
        <w:t>Code of Practice for Ministerial Public Appointments in Scotland</w:t>
      </w:r>
      <w:r w:rsidRPr="006F0850">
        <w:rPr>
          <w:sz w:val="24"/>
          <w:szCs w:val="24"/>
        </w:rPr>
        <w:t xml:space="preserve">.  </w:t>
      </w:r>
    </w:p>
    <w:p w14:paraId="1E6AB033" w14:textId="77777777" w:rsidR="0012359D" w:rsidRPr="006F0850" w:rsidRDefault="00B718C2" w:rsidP="006F0850">
      <w:pPr>
        <w:pStyle w:val="Heading1"/>
        <w:jc w:val="both"/>
        <w:rPr>
          <w:rFonts w:cs="Arial"/>
          <w:szCs w:val="24"/>
        </w:rPr>
      </w:pPr>
      <w:r w:rsidRPr="006F0850">
        <w:rPr>
          <w:rFonts w:cs="Arial"/>
          <w:szCs w:val="24"/>
        </w:rPr>
        <w:lastRenderedPageBreak/>
        <w:t>SG</w:t>
      </w:r>
      <w:r w:rsidR="0012359D" w:rsidRPr="006F0850">
        <w:rPr>
          <w:rFonts w:cs="Arial"/>
          <w:szCs w:val="24"/>
        </w:rPr>
        <w:t xml:space="preserve"> Director and Deputy Director</w:t>
      </w:r>
    </w:p>
    <w:p w14:paraId="7DF665BF" w14:textId="77777777" w:rsidR="0012359D" w:rsidRPr="006F0850" w:rsidRDefault="009D4F40" w:rsidP="006F0850">
      <w:pPr>
        <w:pStyle w:val="Listpara"/>
        <w:jc w:val="both"/>
        <w:rPr>
          <w:sz w:val="24"/>
          <w:szCs w:val="24"/>
        </w:rPr>
      </w:pPr>
      <w:r w:rsidRPr="006F0850">
        <w:rPr>
          <w:sz w:val="24"/>
          <w:szCs w:val="24"/>
        </w:rPr>
        <w:t>26.</w:t>
      </w:r>
      <w:r w:rsidRPr="006F0850">
        <w:rPr>
          <w:sz w:val="24"/>
          <w:szCs w:val="24"/>
        </w:rPr>
        <w:tab/>
      </w:r>
      <w:r w:rsidR="00A048A2" w:rsidRPr="006F0850">
        <w:rPr>
          <w:sz w:val="24"/>
          <w:szCs w:val="24"/>
        </w:rPr>
        <w:t xml:space="preserve">The Director for </w:t>
      </w:r>
      <w:r w:rsidR="006273EC" w:rsidRPr="006F0850">
        <w:rPr>
          <w:sz w:val="24"/>
          <w:szCs w:val="24"/>
        </w:rPr>
        <w:t>Environment and Forestry</w:t>
      </w:r>
      <w:r w:rsidR="00A048A2" w:rsidRPr="006F0850">
        <w:rPr>
          <w:sz w:val="24"/>
          <w:szCs w:val="24"/>
        </w:rPr>
        <w:t xml:space="preserve"> and </w:t>
      </w:r>
      <w:r w:rsidR="00B75BBB" w:rsidRPr="006F0850">
        <w:rPr>
          <w:sz w:val="24"/>
          <w:szCs w:val="24"/>
        </w:rPr>
        <w:t xml:space="preserve">the </w:t>
      </w:r>
      <w:r w:rsidR="00A048A2" w:rsidRPr="006F0850">
        <w:rPr>
          <w:sz w:val="24"/>
          <w:szCs w:val="24"/>
        </w:rPr>
        <w:t xml:space="preserve">Deputy Director for </w:t>
      </w:r>
      <w:r w:rsidR="006273EC" w:rsidRPr="006F0850">
        <w:rPr>
          <w:sz w:val="24"/>
          <w:szCs w:val="24"/>
        </w:rPr>
        <w:t>Rural and Environment Science and Analytical Services Division (RESAS)</w:t>
      </w:r>
      <w:r w:rsidR="0012359D" w:rsidRPr="006F0850">
        <w:rPr>
          <w:sz w:val="24"/>
          <w:szCs w:val="24"/>
        </w:rPr>
        <w:t xml:space="preserve"> have responsibility for overseeing and ensuring effective re</w:t>
      </w:r>
      <w:r w:rsidR="006273EC" w:rsidRPr="006F0850">
        <w:rPr>
          <w:sz w:val="24"/>
          <w:szCs w:val="24"/>
        </w:rPr>
        <w:t xml:space="preserve">lationships between the SG and </w:t>
      </w:r>
      <w:r w:rsidR="001B5308" w:rsidRPr="006F0850">
        <w:rPr>
          <w:sz w:val="24"/>
          <w:szCs w:val="24"/>
        </w:rPr>
        <w:t>RBGE</w:t>
      </w:r>
      <w:r w:rsidR="0012359D" w:rsidRPr="006F0850">
        <w:rPr>
          <w:sz w:val="24"/>
          <w:szCs w:val="24"/>
        </w:rPr>
        <w:t xml:space="preserve"> which support alignment of the </w:t>
      </w:r>
      <w:r w:rsidR="001B5308" w:rsidRPr="006F0850">
        <w:rPr>
          <w:sz w:val="24"/>
          <w:szCs w:val="24"/>
        </w:rPr>
        <w:t>RBGE</w:t>
      </w:r>
      <w:r w:rsidR="0012359D" w:rsidRPr="006F0850">
        <w:rPr>
          <w:sz w:val="24"/>
          <w:szCs w:val="24"/>
        </w:rPr>
        <w:t xml:space="preserve">’s business to the </w:t>
      </w:r>
      <w:r w:rsidR="00493C5D" w:rsidRPr="006F0850">
        <w:rPr>
          <w:sz w:val="24"/>
          <w:szCs w:val="24"/>
        </w:rPr>
        <w:t>S</w:t>
      </w:r>
      <w:r w:rsidR="0012359D" w:rsidRPr="006F0850">
        <w:rPr>
          <w:sz w:val="24"/>
          <w:szCs w:val="24"/>
        </w:rPr>
        <w:t xml:space="preserve">G’s Purpose and National Outcomes and high performance by the </w:t>
      </w:r>
      <w:r w:rsidR="001B5308" w:rsidRPr="006F0850">
        <w:rPr>
          <w:sz w:val="24"/>
          <w:szCs w:val="24"/>
        </w:rPr>
        <w:t>RBGE</w:t>
      </w:r>
      <w:r w:rsidR="0012359D" w:rsidRPr="006F0850">
        <w:rPr>
          <w:sz w:val="24"/>
          <w:szCs w:val="24"/>
        </w:rPr>
        <w:t xml:space="preserve">.  They will work closely with the </w:t>
      </w:r>
      <w:r w:rsidR="001B5308" w:rsidRPr="006F0850">
        <w:rPr>
          <w:sz w:val="24"/>
          <w:szCs w:val="24"/>
        </w:rPr>
        <w:t>RBGE</w:t>
      </w:r>
      <w:r w:rsidR="0012359D" w:rsidRPr="006F0850">
        <w:rPr>
          <w:sz w:val="24"/>
          <w:szCs w:val="24"/>
        </w:rPr>
        <w:t xml:space="preserve"> </w:t>
      </w:r>
      <w:r w:rsidR="006273EC" w:rsidRPr="006F0850">
        <w:rPr>
          <w:sz w:val="24"/>
          <w:szCs w:val="24"/>
        </w:rPr>
        <w:t xml:space="preserve">Regius </w:t>
      </w:r>
      <w:r w:rsidR="009E4DF2" w:rsidRPr="006F0850">
        <w:rPr>
          <w:sz w:val="24"/>
          <w:szCs w:val="24"/>
        </w:rPr>
        <w:t>Keeper and</w:t>
      </w:r>
      <w:r w:rsidR="0012359D" w:rsidRPr="006F0850">
        <w:rPr>
          <w:sz w:val="24"/>
          <w:szCs w:val="24"/>
        </w:rPr>
        <w:t xml:space="preserve"> be answerable to the Portfolio Accountable Officer for maintaining and developi</w:t>
      </w:r>
      <w:r w:rsidR="006273EC" w:rsidRPr="006F0850">
        <w:rPr>
          <w:sz w:val="24"/>
          <w:szCs w:val="24"/>
        </w:rPr>
        <w:t xml:space="preserve">ng positive relationships with </w:t>
      </w:r>
      <w:r w:rsidR="001B5308" w:rsidRPr="006F0850">
        <w:rPr>
          <w:sz w:val="24"/>
          <w:szCs w:val="24"/>
        </w:rPr>
        <w:t>RBGE</w:t>
      </w:r>
      <w:r w:rsidR="0012359D" w:rsidRPr="006F0850">
        <w:rPr>
          <w:sz w:val="24"/>
          <w:szCs w:val="24"/>
        </w:rPr>
        <w:t xml:space="preserve"> characterised by openness, trust, </w:t>
      </w:r>
      <w:r w:rsidR="009D397A" w:rsidRPr="006F0850">
        <w:rPr>
          <w:sz w:val="24"/>
          <w:szCs w:val="24"/>
        </w:rPr>
        <w:t>respect,</w:t>
      </w:r>
      <w:r w:rsidR="0012359D" w:rsidRPr="006F0850">
        <w:rPr>
          <w:sz w:val="24"/>
          <w:szCs w:val="24"/>
        </w:rPr>
        <w:t xml:space="preserve"> and mutual support.  They will be supported by a sponsor unit in discharging these functions. The Director shall be responsible for assessing the performance of the </w:t>
      </w:r>
      <w:r w:rsidR="001B5308" w:rsidRPr="006F0850">
        <w:rPr>
          <w:sz w:val="24"/>
          <w:szCs w:val="24"/>
        </w:rPr>
        <w:t>RBGE</w:t>
      </w:r>
      <w:r w:rsidR="0012359D" w:rsidRPr="006F0850">
        <w:rPr>
          <w:sz w:val="24"/>
          <w:szCs w:val="24"/>
        </w:rPr>
        <w:t xml:space="preserve"> </w:t>
      </w:r>
      <w:r w:rsidR="006273EC" w:rsidRPr="006F0850">
        <w:rPr>
          <w:sz w:val="24"/>
          <w:szCs w:val="24"/>
        </w:rPr>
        <w:t>Chair</w:t>
      </w:r>
      <w:r w:rsidR="00A90A7B" w:rsidRPr="006F0850">
        <w:rPr>
          <w:sz w:val="24"/>
          <w:szCs w:val="24"/>
        </w:rPr>
        <w:t>, at least annually</w:t>
      </w:r>
      <w:r w:rsidR="006273EC" w:rsidRPr="006F0850">
        <w:rPr>
          <w:sz w:val="24"/>
          <w:szCs w:val="24"/>
        </w:rPr>
        <w:t>.</w:t>
      </w:r>
    </w:p>
    <w:p w14:paraId="70AA4CB1" w14:textId="77777777" w:rsidR="0012359D" w:rsidRPr="006F0850" w:rsidRDefault="0012359D" w:rsidP="006F0850">
      <w:pPr>
        <w:pStyle w:val="Heading1"/>
        <w:jc w:val="both"/>
        <w:rPr>
          <w:rFonts w:cs="Arial"/>
          <w:szCs w:val="24"/>
        </w:rPr>
      </w:pPr>
      <w:r w:rsidRPr="006F0850">
        <w:rPr>
          <w:rFonts w:cs="Arial"/>
          <w:szCs w:val="24"/>
        </w:rPr>
        <w:t xml:space="preserve">Sponsor unit responsibilities  </w:t>
      </w:r>
    </w:p>
    <w:p w14:paraId="504D0954" w14:textId="77777777" w:rsidR="0012359D" w:rsidRPr="006F0850" w:rsidRDefault="009D4F40" w:rsidP="006F0850">
      <w:pPr>
        <w:pStyle w:val="Listpara"/>
        <w:jc w:val="both"/>
        <w:rPr>
          <w:sz w:val="24"/>
          <w:szCs w:val="24"/>
          <w:lang w:val="en-US"/>
        </w:rPr>
      </w:pPr>
      <w:r w:rsidRPr="006F0850">
        <w:rPr>
          <w:sz w:val="24"/>
          <w:szCs w:val="24"/>
          <w:lang w:val="en-US"/>
        </w:rPr>
        <w:t>27.</w:t>
      </w:r>
      <w:r w:rsidRPr="006F0850">
        <w:rPr>
          <w:sz w:val="24"/>
          <w:szCs w:val="24"/>
          <w:lang w:val="en-US"/>
        </w:rPr>
        <w:tab/>
      </w:r>
      <w:r w:rsidR="0012359D" w:rsidRPr="006F0850">
        <w:rPr>
          <w:sz w:val="24"/>
          <w:szCs w:val="24"/>
          <w:lang w:val="en-US"/>
        </w:rPr>
        <w:t xml:space="preserve">The SG sponsor unit for the </w:t>
      </w:r>
      <w:r w:rsidR="001B5308" w:rsidRPr="006F0850">
        <w:rPr>
          <w:sz w:val="24"/>
          <w:szCs w:val="24"/>
          <w:lang w:val="en-US"/>
        </w:rPr>
        <w:t>RBGE</w:t>
      </w:r>
      <w:r w:rsidR="0012359D" w:rsidRPr="006F0850">
        <w:rPr>
          <w:sz w:val="24"/>
          <w:szCs w:val="24"/>
          <w:lang w:val="en-US"/>
        </w:rPr>
        <w:t xml:space="preserve"> is </w:t>
      </w:r>
      <w:proofErr w:type="spellStart"/>
      <w:r w:rsidR="1BA0EFFA" w:rsidRPr="006F0850">
        <w:rPr>
          <w:sz w:val="24"/>
          <w:szCs w:val="24"/>
          <w:lang w:val="en-US"/>
        </w:rPr>
        <w:t>EnFor</w:t>
      </w:r>
      <w:proofErr w:type="spellEnd"/>
      <w:r w:rsidR="1BA0EFFA" w:rsidRPr="006F0850">
        <w:rPr>
          <w:sz w:val="24"/>
          <w:szCs w:val="24"/>
          <w:lang w:val="en-US"/>
        </w:rPr>
        <w:t xml:space="preserve"> Sponsorship Hub</w:t>
      </w:r>
      <w:r w:rsidR="0012359D" w:rsidRPr="006F0850">
        <w:rPr>
          <w:sz w:val="24"/>
          <w:szCs w:val="24"/>
          <w:lang w:val="en-US"/>
        </w:rPr>
        <w:t xml:space="preserve">.  It is the normal point of contact for the </w:t>
      </w:r>
      <w:r w:rsidR="001B5308" w:rsidRPr="006F0850">
        <w:rPr>
          <w:sz w:val="24"/>
          <w:szCs w:val="24"/>
          <w:lang w:val="en-US"/>
        </w:rPr>
        <w:t>RBGE</w:t>
      </w:r>
      <w:r w:rsidR="0012359D" w:rsidRPr="006F0850">
        <w:rPr>
          <w:sz w:val="24"/>
          <w:szCs w:val="24"/>
          <w:lang w:val="en-US"/>
        </w:rPr>
        <w:t xml:space="preserve"> in dealing with the SG.  </w:t>
      </w:r>
      <w:r w:rsidR="4451D59B" w:rsidRPr="006F0850">
        <w:rPr>
          <w:sz w:val="24"/>
          <w:szCs w:val="24"/>
          <w:lang w:val="en-US"/>
        </w:rPr>
        <w:t>The Sponsorship Hub</w:t>
      </w:r>
      <w:r w:rsidR="0012359D" w:rsidRPr="006F0850">
        <w:rPr>
          <w:sz w:val="24"/>
          <w:szCs w:val="24"/>
          <w:lang w:val="en-US"/>
        </w:rPr>
        <w:t xml:space="preserve">, under the direction of the Deputy Director, is the primary source of advice to the Scottish Ministers on the discharge of their responsibilities in respect of the </w:t>
      </w:r>
      <w:r w:rsidR="001B5308" w:rsidRPr="006F0850">
        <w:rPr>
          <w:sz w:val="24"/>
          <w:szCs w:val="24"/>
          <w:lang w:val="en-US"/>
        </w:rPr>
        <w:t>RBGE</w:t>
      </w:r>
      <w:r w:rsidR="0012359D" w:rsidRPr="006F0850">
        <w:rPr>
          <w:sz w:val="24"/>
          <w:szCs w:val="24"/>
          <w:lang w:val="en-US"/>
        </w:rPr>
        <w:t xml:space="preserve"> and undertakes the responsibilities of the Portfolio Accountable Officer on </w:t>
      </w:r>
      <w:r w:rsidR="00541026" w:rsidRPr="006F0850">
        <w:rPr>
          <w:sz w:val="24"/>
          <w:szCs w:val="24"/>
          <w:lang w:val="en-US"/>
        </w:rPr>
        <w:t>their</w:t>
      </w:r>
      <w:r w:rsidR="0012359D" w:rsidRPr="006F0850">
        <w:rPr>
          <w:sz w:val="24"/>
          <w:szCs w:val="24"/>
          <w:lang w:val="en-US"/>
        </w:rPr>
        <w:t xml:space="preserve"> behalf.  Specific responsibilities include:</w:t>
      </w:r>
    </w:p>
    <w:p w14:paraId="366BAC10" w14:textId="77777777" w:rsidR="0012359D" w:rsidRPr="006F0850" w:rsidRDefault="0012359D" w:rsidP="006F0850">
      <w:pPr>
        <w:pStyle w:val="sublistpara"/>
        <w:jc w:val="both"/>
        <w:rPr>
          <w:sz w:val="24"/>
          <w:szCs w:val="24"/>
        </w:rPr>
      </w:pPr>
      <w:r w:rsidRPr="006F0850">
        <w:rPr>
          <w:sz w:val="24"/>
          <w:szCs w:val="24"/>
        </w:rPr>
        <w:t>discharging sponsorship responsibilities in line with the principles and framework set out in the document ‘</w:t>
      </w:r>
      <w:hyperlink r:id="rId43" w:history="1">
        <w:r w:rsidRPr="006F0850">
          <w:rPr>
            <w:rStyle w:val="Hyperlink"/>
            <w:sz w:val="24"/>
            <w:szCs w:val="24"/>
          </w:rPr>
          <w:t xml:space="preserve">Strategic Engagement between the Scottish Government and Scotland’s </w:t>
        </w:r>
        <w:r w:rsidR="006273EC" w:rsidRPr="006F0850">
          <w:rPr>
            <w:rStyle w:val="Hyperlink"/>
            <w:sz w:val="24"/>
            <w:szCs w:val="24"/>
          </w:rPr>
          <w:t>NDPB</w:t>
        </w:r>
        <w:r w:rsidRPr="006F0850">
          <w:rPr>
            <w:rStyle w:val="Hyperlink"/>
            <w:sz w:val="24"/>
            <w:szCs w:val="24"/>
          </w:rPr>
          <w:t>s</w:t>
        </w:r>
      </w:hyperlink>
      <w:r w:rsidRPr="006F0850">
        <w:rPr>
          <w:sz w:val="24"/>
          <w:szCs w:val="24"/>
        </w:rPr>
        <w:t xml:space="preserve">’ and ensuring that sponsorship is suitably flexible, proportionate and responsive to the needs of the Scottish Ministers and </w:t>
      </w:r>
      <w:r w:rsidR="001B5308" w:rsidRPr="006F0850">
        <w:rPr>
          <w:sz w:val="24"/>
          <w:szCs w:val="24"/>
        </w:rPr>
        <w:t>RBGE</w:t>
      </w:r>
      <w:r w:rsidRPr="006F0850">
        <w:rPr>
          <w:sz w:val="24"/>
          <w:szCs w:val="24"/>
        </w:rPr>
        <w:t>;</w:t>
      </w:r>
    </w:p>
    <w:p w14:paraId="5BB4C5C4" w14:textId="77777777" w:rsidR="0012359D" w:rsidRPr="006F0850" w:rsidRDefault="0012359D" w:rsidP="006F0850">
      <w:pPr>
        <w:pStyle w:val="sublistpara"/>
        <w:jc w:val="both"/>
        <w:rPr>
          <w:sz w:val="24"/>
          <w:szCs w:val="24"/>
          <w:lang w:val="en-US"/>
        </w:rPr>
      </w:pPr>
      <w:r w:rsidRPr="006F0850">
        <w:rPr>
          <w:sz w:val="24"/>
          <w:szCs w:val="24"/>
          <w:lang w:val="en-US"/>
        </w:rPr>
        <w:t xml:space="preserve">ensuring that appointments to the </w:t>
      </w:r>
      <w:r w:rsidR="001B5308" w:rsidRPr="006F0850">
        <w:rPr>
          <w:sz w:val="24"/>
          <w:szCs w:val="24"/>
          <w:lang w:val="en-US"/>
        </w:rPr>
        <w:t>RBGE</w:t>
      </w:r>
      <w:r w:rsidRPr="006F0850">
        <w:rPr>
          <w:sz w:val="24"/>
          <w:szCs w:val="24"/>
          <w:lang w:val="en-US"/>
        </w:rPr>
        <w:t xml:space="preserve"> </w:t>
      </w:r>
      <w:r w:rsidR="00AC5C30" w:rsidRPr="006F0850">
        <w:rPr>
          <w:sz w:val="24"/>
          <w:szCs w:val="24"/>
          <w:lang w:val="en-US"/>
        </w:rPr>
        <w:t>Board</w:t>
      </w:r>
      <w:r w:rsidRPr="006F0850">
        <w:rPr>
          <w:sz w:val="24"/>
          <w:szCs w:val="24"/>
          <w:lang w:val="en-US"/>
        </w:rPr>
        <w:t xml:space="preserve"> are made timeously and, where appropriate, in accordance with the</w:t>
      </w:r>
      <w:r w:rsidR="00244FB5" w:rsidRPr="006F0850">
        <w:rPr>
          <w:sz w:val="24"/>
          <w:szCs w:val="24"/>
          <w:lang w:val="en-US"/>
        </w:rPr>
        <w:t xml:space="preserve"> </w:t>
      </w:r>
      <w:hyperlink r:id="rId44" w:history="1">
        <w:r w:rsidR="00244FB5" w:rsidRPr="006F0850">
          <w:rPr>
            <w:rStyle w:val="Hyperlink"/>
            <w:sz w:val="24"/>
            <w:szCs w:val="24"/>
            <w:lang w:val="en-US"/>
          </w:rPr>
          <w:t>Code of Practice for Ministerial Appointments to Public Bodies</w:t>
        </w:r>
      </w:hyperlink>
      <w:r w:rsidR="00244FB5" w:rsidRPr="006F0850">
        <w:rPr>
          <w:sz w:val="24"/>
          <w:szCs w:val="24"/>
          <w:lang w:val="en-US"/>
        </w:rPr>
        <w:t xml:space="preserve"> </w:t>
      </w:r>
      <w:r w:rsidRPr="006F0850">
        <w:rPr>
          <w:sz w:val="24"/>
          <w:szCs w:val="24"/>
          <w:lang w:val="en-US"/>
        </w:rPr>
        <w:t xml:space="preserve"> in Scotland;</w:t>
      </w:r>
    </w:p>
    <w:p w14:paraId="4113D5E2" w14:textId="77777777" w:rsidR="009D5122" w:rsidRPr="006F0850" w:rsidRDefault="0012359D" w:rsidP="006F0850">
      <w:pPr>
        <w:pStyle w:val="sublistpara"/>
        <w:jc w:val="both"/>
        <w:rPr>
          <w:sz w:val="24"/>
          <w:szCs w:val="24"/>
        </w:rPr>
      </w:pPr>
      <w:r w:rsidRPr="006F0850">
        <w:rPr>
          <w:sz w:val="24"/>
          <w:szCs w:val="24"/>
        </w:rPr>
        <w:t xml:space="preserve">proportionate monitoring of the </w:t>
      </w:r>
      <w:r w:rsidR="001B5308" w:rsidRPr="006F0850">
        <w:rPr>
          <w:sz w:val="24"/>
          <w:szCs w:val="24"/>
        </w:rPr>
        <w:t>RBGE</w:t>
      </w:r>
      <w:r w:rsidRPr="006F0850">
        <w:rPr>
          <w:sz w:val="24"/>
          <w:szCs w:val="24"/>
        </w:rPr>
        <w:t xml:space="preserve">’s activities </w:t>
      </w:r>
      <w:r w:rsidRPr="006F0850">
        <w:rPr>
          <w:sz w:val="24"/>
          <w:szCs w:val="24"/>
          <w:lang w:val="en-US"/>
        </w:rPr>
        <w:t xml:space="preserve">through an adequate and timely flow of appropriate information, agreed with the </w:t>
      </w:r>
      <w:r w:rsidR="001B5308" w:rsidRPr="006F0850">
        <w:rPr>
          <w:sz w:val="24"/>
          <w:szCs w:val="24"/>
          <w:lang w:val="en-US"/>
        </w:rPr>
        <w:t>RBGE</w:t>
      </w:r>
      <w:r w:rsidRPr="006F0850">
        <w:rPr>
          <w:sz w:val="24"/>
          <w:szCs w:val="24"/>
          <w:lang w:val="en-US"/>
        </w:rPr>
        <w:t xml:space="preserve">, on performance, budgeting, </w:t>
      </w:r>
      <w:r w:rsidR="009D397A" w:rsidRPr="006F0850">
        <w:rPr>
          <w:sz w:val="24"/>
          <w:szCs w:val="24"/>
          <w:lang w:val="en-US"/>
        </w:rPr>
        <w:t>control,</w:t>
      </w:r>
      <w:r w:rsidRPr="006F0850">
        <w:rPr>
          <w:sz w:val="24"/>
          <w:szCs w:val="24"/>
          <w:lang w:val="en-US"/>
        </w:rPr>
        <w:t xml:space="preserve"> and risk management;</w:t>
      </w:r>
    </w:p>
    <w:p w14:paraId="3101053C" w14:textId="77777777" w:rsidR="0012359D" w:rsidRPr="006F0850" w:rsidRDefault="0012359D" w:rsidP="006F0850">
      <w:pPr>
        <w:pStyle w:val="sublistpara"/>
        <w:jc w:val="both"/>
        <w:rPr>
          <w:sz w:val="24"/>
          <w:szCs w:val="24"/>
        </w:rPr>
      </w:pPr>
      <w:r w:rsidRPr="006F0850">
        <w:rPr>
          <w:sz w:val="24"/>
          <w:szCs w:val="24"/>
        </w:rPr>
        <w:t>addressing in a timely manner any sig</w:t>
      </w:r>
      <w:r w:rsidR="00A870A5" w:rsidRPr="006F0850">
        <w:rPr>
          <w:sz w:val="24"/>
          <w:szCs w:val="24"/>
        </w:rPr>
        <w:t xml:space="preserve">nificant problems arising in </w:t>
      </w:r>
      <w:r w:rsidR="001B5308" w:rsidRPr="006F0850">
        <w:rPr>
          <w:sz w:val="24"/>
          <w:szCs w:val="24"/>
        </w:rPr>
        <w:t>RBGE</w:t>
      </w:r>
      <w:r w:rsidRPr="006F0850">
        <w:rPr>
          <w:sz w:val="24"/>
          <w:szCs w:val="24"/>
        </w:rPr>
        <w:t>, alerting the Portfolio Accountable Officer and the responsible Minister(s) where considered appropriate;</w:t>
      </w:r>
    </w:p>
    <w:p w14:paraId="0F32A93D" w14:textId="77777777" w:rsidR="0012359D" w:rsidRPr="006F0850" w:rsidRDefault="0012359D" w:rsidP="006F0850">
      <w:pPr>
        <w:pStyle w:val="sublistpara"/>
        <w:jc w:val="both"/>
        <w:rPr>
          <w:sz w:val="24"/>
          <w:szCs w:val="24"/>
        </w:rPr>
      </w:pPr>
      <w:r w:rsidRPr="006F0850">
        <w:rPr>
          <w:sz w:val="24"/>
          <w:szCs w:val="24"/>
        </w:rPr>
        <w:t xml:space="preserve">ensuring that the objectives of the </w:t>
      </w:r>
      <w:r w:rsidR="001B5308" w:rsidRPr="006F0850">
        <w:rPr>
          <w:sz w:val="24"/>
          <w:szCs w:val="24"/>
        </w:rPr>
        <w:t>RBGE</w:t>
      </w:r>
      <w:r w:rsidRPr="006F0850">
        <w:rPr>
          <w:sz w:val="24"/>
          <w:szCs w:val="24"/>
        </w:rPr>
        <w:t xml:space="preserve"> and the risks to them are properly and appropriately </w:t>
      </w:r>
      <w:r w:rsidR="002102E6" w:rsidRPr="006F0850">
        <w:rPr>
          <w:sz w:val="24"/>
          <w:szCs w:val="24"/>
        </w:rPr>
        <w:t>considered</w:t>
      </w:r>
      <w:r w:rsidRPr="006F0850">
        <w:rPr>
          <w:sz w:val="24"/>
          <w:szCs w:val="24"/>
        </w:rPr>
        <w:t xml:space="preserve"> in the SG’s risk assessment and management systems; and</w:t>
      </w:r>
    </w:p>
    <w:p w14:paraId="259345DB" w14:textId="77777777" w:rsidR="0012359D" w:rsidRPr="006F0850" w:rsidRDefault="0012359D" w:rsidP="006F0850">
      <w:pPr>
        <w:pStyle w:val="sublistpara"/>
        <w:jc w:val="both"/>
        <w:rPr>
          <w:sz w:val="24"/>
          <w:szCs w:val="24"/>
        </w:rPr>
      </w:pPr>
      <w:r w:rsidRPr="006F0850">
        <w:rPr>
          <w:sz w:val="24"/>
          <w:szCs w:val="24"/>
        </w:rPr>
        <w:t xml:space="preserve">informing the </w:t>
      </w:r>
      <w:r w:rsidR="001B5308" w:rsidRPr="006F0850">
        <w:rPr>
          <w:sz w:val="24"/>
          <w:szCs w:val="24"/>
        </w:rPr>
        <w:t>RBGE</w:t>
      </w:r>
      <w:r w:rsidRPr="006F0850">
        <w:rPr>
          <w:sz w:val="24"/>
          <w:szCs w:val="24"/>
        </w:rPr>
        <w:t xml:space="preserve"> of relevant SG policy in a timely manner.</w:t>
      </w:r>
    </w:p>
    <w:p w14:paraId="1DEB9AFB" w14:textId="77777777" w:rsidR="0012359D" w:rsidRPr="006F0850" w:rsidRDefault="0012359D" w:rsidP="006F0850">
      <w:pPr>
        <w:pStyle w:val="Heading1"/>
        <w:jc w:val="both"/>
        <w:rPr>
          <w:rFonts w:cs="Arial"/>
          <w:szCs w:val="24"/>
        </w:rPr>
      </w:pPr>
      <w:r w:rsidRPr="006F0850">
        <w:rPr>
          <w:rFonts w:cs="Arial"/>
          <w:szCs w:val="24"/>
        </w:rPr>
        <w:t>Internal audit</w:t>
      </w:r>
    </w:p>
    <w:p w14:paraId="72A56067" w14:textId="77777777" w:rsidR="0012359D" w:rsidRPr="006F0850" w:rsidRDefault="009D4F40" w:rsidP="006F0850">
      <w:pPr>
        <w:pStyle w:val="Listpara"/>
        <w:jc w:val="both"/>
        <w:rPr>
          <w:sz w:val="24"/>
          <w:szCs w:val="24"/>
        </w:rPr>
      </w:pPr>
      <w:r w:rsidRPr="006F0850">
        <w:rPr>
          <w:sz w:val="24"/>
          <w:szCs w:val="24"/>
        </w:rPr>
        <w:t>28.</w:t>
      </w:r>
      <w:r w:rsidRPr="006F0850">
        <w:rPr>
          <w:sz w:val="24"/>
          <w:szCs w:val="24"/>
        </w:rPr>
        <w:tab/>
      </w:r>
      <w:r w:rsidR="00995D44" w:rsidRPr="006F0850">
        <w:rPr>
          <w:sz w:val="24"/>
          <w:szCs w:val="24"/>
        </w:rPr>
        <w:t xml:space="preserve">The </w:t>
      </w:r>
      <w:r w:rsidR="001B5308" w:rsidRPr="006F0850">
        <w:rPr>
          <w:sz w:val="24"/>
          <w:szCs w:val="24"/>
        </w:rPr>
        <w:t>RBGE</w:t>
      </w:r>
      <w:r w:rsidR="00995D44" w:rsidRPr="006F0850">
        <w:rPr>
          <w:sz w:val="24"/>
          <w:szCs w:val="24"/>
        </w:rPr>
        <w:t xml:space="preserve"> </w:t>
      </w:r>
      <w:r w:rsidR="0012359D" w:rsidRPr="006F0850">
        <w:rPr>
          <w:sz w:val="24"/>
          <w:szCs w:val="24"/>
        </w:rPr>
        <w:t>shall:</w:t>
      </w:r>
    </w:p>
    <w:p w14:paraId="4D704BB9" w14:textId="77777777" w:rsidR="0012359D" w:rsidRPr="006F0850" w:rsidRDefault="0012359D" w:rsidP="006F0850">
      <w:pPr>
        <w:pStyle w:val="sublistpara"/>
        <w:jc w:val="both"/>
        <w:rPr>
          <w:sz w:val="24"/>
          <w:szCs w:val="24"/>
        </w:rPr>
      </w:pPr>
      <w:r w:rsidRPr="006F0850">
        <w:rPr>
          <w:sz w:val="24"/>
          <w:szCs w:val="24"/>
        </w:rPr>
        <w:t xml:space="preserve">establish and maintain arrangements for internal audit in accordance with </w:t>
      </w:r>
      <w:hyperlink r:id="rId45" w:history="1">
        <w:r w:rsidR="00DC3A0F" w:rsidRPr="006F0850">
          <w:rPr>
            <w:rStyle w:val="Hyperlink"/>
            <w:sz w:val="24"/>
            <w:szCs w:val="24"/>
          </w:rPr>
          <w:t>Public Sector Internal Audit Standards</w:t>
        </w:r>
      </w:hyperlink>
      <w:r w:rsidR="00DC3A0F" w:rsidRPr="006F0850">
        <w:rPr>
          <w:sz w:val="24"/>
          <w:szCs w:val="24"/>
        </w:rPr>
        <w:t xml:space="preserve"> (PSIAS)</w:t>
      </w:r>
      <w:r w:rsidRPr="006F0850">
        <w:rPr>
          <w:sz w:val="24"/>
          <w:szCs w:val="24"/>
        </w:rPr>
        <w:t xml:space="preserve">and the </w:t>
      </w:r>
      <w:hyperlink r:id="rId46" w:history="1">
        <w:r w:rsidRPr="006F0850">
          <w:rPr>
            <w:rStyle w:val="Hyperlink"/>
            <w:sz w:val="24"/>
            <w:szCs w:val="24"/>
          </w:rPr>
          <w:t>Internal Audit</w:t>
        </w:r>
      </w:hyperlink>
      <w:r w:rsidRPr="006F0850">
        <w:rPr>
          <w:sz w:val="24"/>
          <w:szCs w:val="24"/>
        </w:rPr>
        <w:t xml:space="preserve"> section of the SPFM;</w:t>
      </w:r>
    </w:p>
    <w:p w14:paraId="6815DF3B" w14:textId="77777777" w:rsidR="0012359D" w:rsidRPr="006F0850" w:rsidRDefault="0012359D" w:rsidP="006F0850">
      <w:pPr>
        <w:pStyle w:val="sublistpara"/>
        <w:jc w:val="both"/>
        <w:rPr>
          <w:sz w:val="24"/>
          <w:szCs w:val="24"/>
        </w:rPr>
      </w:pPr>
      <w:r w:rsidRPr="006F0850">
        <w:rPr>
          <w:sz w:val="24"/>
          <w:szCs w:val="24"/>
        </w:rPr>
        <w:t xml:space="preserve">set up an audit committee of its </w:t>
      </w:r>
      <w:r w:rsidR="00AC5C30" w:rsidRPr="006F0850">
        <w:rPr>
          <w:sz w:val="24"/>
          <w:szCs w:val="24"/>
        </w:rPr>
        <w:t>Board</w:t>
      </w:r>
      <w:r w:rsidRPr="006F0850">
        <w:rPr>
          <w:sz w:val="24"/>
          <w:szCs w:val="24"/>
        </w:rPr>
        <w:t xml:space="preserve">, in accordance with the </w:t>
      </w:r>
      <w:hyperlink r:id="rId47" w:history="1">
        <w:r w:rsidRPr="006F0850">
          <w:rPr>
            <w:rStyle w:val="Hyperlink"/>
            <w:sz w:val="24"/>
            <w:szCs w:val="24"/>
          </w:rPr>
          <w:t>Audit Committees</w:t>
        </w:r>
      </w:hyperlink>
      <w:r w:rsidRPr="006F0850">
        <w:rPr>
          <w:sz w:val="24"/>
          <w:szCs w:val="24"/>
        </w:rPr>
        <w:t xml:space="preserve"> section of the SPFM, to advise both the </w:t>
      </w:r>
      <w:r w:rsidR="00AC5C30" w:rsidRPr="006F0850">
        <w:rPr>
          <w:sz w:val="24"/>
          <w:szCs w:val="24"/>
        </w:rPr>
        <w:t>Board</w:t>
      </w:r>
      <w:r w:rsidRPr="006F0850">
        <w:rPr>
          <w:sz w:val="24"/>
          <w:szCs w:val="24"/>
        </w:rPr>
        <w:t xml:space="preserve"> and the </w:t>
      </w:r>
      <w:r w:rsidR="006273EC" w:rsidRPr="006F0850">
        <w:rPr>
          <w:sz w:val="24"/>
          <w:szCs w:val="24"/>
        </w:rPr>
        <w:t xml:space="preserve">Regius Keeper </w:t>
      </w:r>
      <w:r w:rsidRPr="006F0850">
        <w:rPr>
          <w:sz w:val="24"/>
          <w:szCs w:val="24"/>
        </w:rPr>
        <w:t xml:space="preserve">in </w:t>
      </w:r>
      <w:r w:rsidR="004A2291" w:rsidRPr="006F0850">
        <w:rPr>
          <w:sz w:val="24"/>
          <w:szCs w:val="24"/>
        </w:rPr>
        <w:t>their</w:t>
      </w:r>
      <w:r w:rsidRPr="006F0850">
        <w:rPr>
          <w:sz w:val="24"/>
          <w:szCs w:val="24"/>
        </w:rPr>
        <w:t xml:space="preserve"> capacity as the </w:t>
      </w:r>
      <w:r w:rsidR="001B5308" w:rsidRPr="006F0850">
        <w:rPr>
          <w:sz w:val="24"/>
          <w:szCs w:val="24"/>
        </w:rPr>
        <w:t>RBGE</w:t>
      </w:r>
      <w:r w:rsidRPr="006F0850">
        <w:rPr>
          <w:sz w:val="24"/>
          <w:szCs w:val="24"/>
        </w:rPr>
        <w:t xml:space="preserve"> Accountable Officer;</w:t>
      </w:r>
    </w:p>
    <w:p w14:paraId="2A21D146" w14:textId="77777777" w:rsidR="0012359D" w:rsidRPr="006F0850" w:rsidRDefault="0012359D" w:rsidP="006F0850">
      <w:pPr>
        <w:pStyle w:val="sublistpara"/>
        <w:jc w:val="both"/>
        <w:rPr>
          <w:sz w:val="24"/>
          <w:szCs w:val="24"/>
        </w:rPr>
      </w:pPr>
      <w:r w:rsidRPr="006F0850">
        <w:rPr>
          <w:sz w:val="24"/>
          <w:szCs w:val="24"/>
        </w:rPr>
        <w:lastRenderedPageBreak/>
        <w:t xml:space="preserve">forward </w:t>
      </w:r>
      <w:r w:rsidR="00843AA2" w:rsidRPr="006F0850">
        <w:rPr>
          <w:sz w:val="24"/>
          <w:szCs w:val="24"/>
        </w:rPr>
        <w:t>promptly</w:t>
      </w:r>
      <w:r w:rsidRPr="006F0850">
        <w:rPr>
          <w:sz w:val="24"/>
          <w:szCs w:val="24"/>
        </w:rPr>
        <w:t xml:space="preserve"> to the SG the audit charter, strategy, periodic audit plans and annual audit assurance report, including the </w:t>
      </w:r>
      <w:r w:rsidR="001B5308" w:rsidRPr="006F0850">
        <w:rPr>
          <w:sz w:val="24"/>
          <w:szCs w:val="24"/>
        </w:rPr>
        <w:t>RBGE</w:t>
      </w:r>
      <w:r w:rsidRPr="006F0850">
        <w:rPr>
          <w:sz w:val="24"/>
          <w:szCs w:val="24"/>
        </w:rPr>
        <w:t xml:space="preserve"> Head of Internal Audit opinion on risk management, control and governance and other relevant reports as requested; and</w:t>
      </w:r>
    </w:p>
    <w:p w14:paraId="6E66210D" w14:textId="77777777" w:rsidR="0012359D" w:rsidRPr="006F0850" w:rsidRDefault="0012359D" w:rsidP="006F0850">
      <w:pPr>
        <w:pStyle w:val="sublistpara"/>
        <w:jc w:val="both"/>
        <w:rPr>
          <w:sz w:val="24"/>
          <w:szCs w:val="24"/>
        </w:rPr>
      </w:pPr>
      <w:r w:rsidRPr="006F0850">
        <w:rPr>
          <w:sz w:val="24"/>
          <w:szCs w:val="24"/>
        </w:rPr>
        <w:t xml:space="preserve">keep records </w:t>
      </w:r>
      <w:r w:rsidR="00B3539D" w:rsidRPr="006F0850">
        <w:rPr>
          <w:sz w:val="24"/>
          <w:szCs w:val="24"/>
        </w:rPr>
        <w:t>of and</w:t>
      </w:r>
      <w:r w:rsidRPr="006F0850">
        <w:rPr>
          <w:sz w:val="24"/>
          <w:szCs w:val="24"/>
        </w:rPr>
        <w:t xml:space="preserve"> prepare and forward </w:t>
      </w:r>
      <w:r w:rsidR="009B5ED6" w:rsidRPr="006F0850">
        <w:rPr>
          <w:sz w:val="24"/>
          <w:szCs w:val="24"/>
        </w:rPr>
        <w:t>promptly</w:t>
      </w:r>
      <w:r w:rsidRPr="006F0850">
        <w:rPr>
          <w:sz w:val="24"/>
          <w:szCs w:val="24"/>
        </w:rPr>
        <w:t xml:space="preserve"> to the SG an annual report on fraud and theft suffered by the </w:t>
      </w:r>
      <w:r w:rsidR="001B5308" w:rsidRPr="006F0850">
        <w:rPr>
          <w:sz w:val="24"/>
          <w:szCs w:val="24"/>
        </w:rPr>
        <w:t>RBGE</w:t>
      </w:r>
      <w:r w:rsidRPr="006F0850">
        <w:rPr>
          <w:sz w:val="24"/>
          <w:szCs w:val="24"/>
        </w:rPr>
        <w:t xml:space="preserve"> and notify the SG at the earliest opportunity of any unusual or major incidents.</w:t>
      </w:r>
    </w:p>
    <w:p w14:paraId="5F0ED985" w14:textId="77777777" w:rsidR="0012359D" w:rsidRPr="006F0850" w:rsidRDefault="009D4F40" w:rsidP="006F0850">
      <w:pPr>
        <w:pStyle w:val="Listpara"/>
        <w:jc w:val="both"/>
        <w:rPr>
          <w:sz w:val="24"/>
          <w:szCs w:val="24"/>
        </w:rPr>
      </w:pPr>
      <w:r w:rsidRPr="006F0850">
        <w:rPr>
          <w:sz w:val="24"/>
          <w:szCs w:val="24"/>
        </w:rPr>
        <w:t>29.</w:t>
      </w:r>
      <w:r w:rsidRPr="006F0850">
        <w:rPr>
          <w:sz w:val="24"/>
          <w:szCs w:val="24"/>
        </w:rPr>
        <w:tab/>
      </w:r>
      <w:r w:rsidR="0037060E" w:rsidRPr="006F0850">
        <w:rPr>
          <w:sz w:val="24"/>
          <w:szCs w:val="24"/>
        </w:rPr>
        <w:t xml:space="preserve">The SG’s Internal Audit Directorate has a right of access to all documents held by the </w:t>
      </w:r>
      <w:r w:rsidR="00BF36F6" w:rsidRPr="006F0850">
        <w:rPr>
          <w:sz w:val="24"/>
          <w:szCs w:val="24"/>
        </w:rPr>
        <w:t>RBGE</w:t>
      </w:r>
      <w:r w:rsidR="0037060E" w:rsidRPr="006F0850">
        <w:rPr>
          <w:sz w:val="24"/>
          <w:szCs w:val="24"/>
        </w:rPr>
        <w:t xml:space="preserve"> internal auditor, including where the service is contracted out.  The SG has a right of access to all </w:t>
      </w:r>
      <w:r w:rsidR="00BF36F6" w:rsidRPr="006F0850">
        <w:rPr>
          <w:sz w:val="24"/>
          <w:szCs w:val="24"/>
        </w:rPr>
        <w:t>RBGE</w:t>
      </w:r>
      <w:r w:rsidR="0037060E" w:rsidRPr="006F0850">
        <w:rPr>
          <w:sz w:val="24"/>
          <w:szCs w:val="24"/>
        </w:rPr>
        <w:t xml:space="preserve"> records and personnel for any purpose.</w:t>
      </w:r>
    </w:p>
    <w:p w14:paraId="57BBAF70" w14:textId="77777777" w:rsidR="0012359D" w:rsidRPr="006F0850" w:rsidRDefault="0012359D" w:rsidP="006F0850">
      <w:pPr>
        <w:pStyle w:val="Heading1"/>
        <w:jc w:val="both"/>
        <w:rPr>
          <w:rFonts w:cs="Arial"/>
          <w:szCs w:val="24"/>
        </w:rPr>
      </w:pPr>
      <w:r w:rsidRPr="006F0850">
        <w:rPr>
          <w:rFonts w:cs="Arial"/>
          <w:szCs w:val="24"/>
        </w:rPr>
        <w:t>External audit</w:t>
      </w:r>
    </w:p>
    <w:p w14:paraId="564639A6" w14:textId="77777777" w:rsidR="0012359D" w:rsidRPr="006F0850" w:rsidRDefault="009D4F40" w:rsidP="006F0850">
      <w:pPr>
        <w:pStyle w:val="Listpara"/>
        <w:jc w:val="both"/>
        <w:rPr>
          <w:sz w:val="24"/>
          <w:szCs w:val="24"/>
        </w:rPr>
      </w:pPr>
      <w:r w:rsidRPr="006F0850">
        <w:rPr>
          <w:sz w:val="24"/>
          <w:szCs w:val="24"/>
        </w:rPr>
        <w:t>30.</w:t>
      </w:r>
      <w:r w:rsidRPr="006F0850">
        <w:rPr>
          <w:sz w:val="24"/>
          <w:szCs w:val="24"/>
        </w:rPr>
        <w:tab/>
      </w:r>
      <w:r w:rsidR="0012359D" w:rsidRPr="006F0850">
        <w:rPr>
          <w:sz w:val="24"/>
          <w:szCs w:val="24"/>
        </w:rPr>
        <w:t xml:space="preserve">The Auditor General for Scotland (AGS) audits, or appoints auditors to audit, the </w:t>
      </w:r>
      <w:r w:rsidR="001B5308" w:rsidRPr="006F0850">
        <w:rPr>
          <w:sz w:val="24"/>
          <w:szCs w:val="24"/>
        </w:rPr>
        <w:t>RBGE</w:t>
      </w:r>
      <w:r w:rsidR="009D5122" w:rsidRPr="006F0850">
        <w:rPr>
          <w:sz w:val="24"/>
          <w:szCs w:val="24"/>
        </w:rPr>
        <w:t>’</w:t>
      </w:r>
      <w:r w:rsidR="0012359D" w:rsidRPr="006F0850">
        <w:rPr>
          <w:sz w:val="24"/>
          <w:szCs w:val="24"/>
        </w:rPr>
        <w:t xml:space="preserve">s annual accounts and passes them to the Scottish Ministers who shall lay them before the Scottish Parliament, together with the auditor’s report and any report prepared by the AGS.  For the purpose of </w:t>
      </w:r>
      <w:r w:rsidR="00B3539D" w:rsidRPr="006F0850">
        <w:rPr>
          <w:sz w:val="24"/>
          <w:szCs w:val="24"/>
        </w:rPr>
        <w:t>audit,</w:t>
      </w:r>
      <w:r w:rsidR="0012359D" w:rsidRPr="006F0850">
        <w:rPr>
          <w:sz w:val="24"/>
          <w:szCs w:val="24"/>
        </w:rPr>
        <w:t xml:space="preserve"> the auditors have a statutory right of access to documents and information held by relevant persons.  </w:t>
      </w:r>
      <w:r w:rsidR="0012359D" w:rsidRPr="006F0850">
        <w:rPr>
          <w:color w:val="000000" w:themeColor="text1"/>
          <w:sz w:val="24"/>
          <w:szCs w:val="24"/>
        </w:rPr>
        <w:t xml:space="preserve">The </w:t>
      </w:r>
      <w:r w:rsidR="001B5308" w:rsidRPr="006F0850">
        <w:rPr>
          <w:color w:val="000000" w:themeColor="text1"/>
          <w:sz w:val="24"/>
          <w:szCs w:val="24"/>
        </w:rPr>
        <w:t>RBGE</w:t>
      </w:r>
      <w:r w:rsidR="0012359D" w:rsidRPr="006F0850">
        <w:rPr>
          <w:color w:val="000000" w:themeColor="text1"/>
          <w:sz w:val="24"/>
          <w:szCs w:val="24"/>
        </w:rPr>
        <w:t xml:space="preserve"> shall instruct its auditors to send copies of all management reports (and correspondence relating to those reports) and responses to the SG.</w:t>
      </w:r>
    </w:p>
    <w:p w14:paraId="5F1E669A" w14:textId="77777777" w:rsidR="0012359D" w:rsidRPr="006F0850" w:rsidRDefault="009D4F40" w:rsidP="006F0850">
      <w:pPr>
        <w:pStyle w:val="Listpara"/>
        <w:jc w:val="both"/>
        <w:rPr>
          <w:sz w:val="24"/>
          <w:szCs w:val="24"/>
        </w:rPr>
      </w:pPr>
      <w:r w:rsidRPr="006F0850">
        <w:rPr>
          <w:sz w:val="24"/>
          <w:szCs w:val="24"/>
        </w:rPr>
        <w:t>31.</w:t>
      </w:r>
      <w:r w:rsidRPr="006F0850">
        <w:rPr>
          <w:sz w:val="24"/>
          <w:szCs w:val="24"/>
        </w:rPr>
        <w:tab/>
      </w:r>
      <w:r w:rsidR="0012359D" w:rsidRPr="006F0850">
        <w:rPr>
          <w:sz w:val="24"/>
          <w:szCs w:val="24"/>
        </w:rPr>
        <w:t xml:space="preserve">The AGS, or examiners appointed by the AGS, may carry out examinations into the economy, </w:t>
      </w:r>
      <w:r w:rsidR="009D397A" w:rsidRPr="006F0850">
        <w:rPr>
          <w:sz w:val="24"/>
          <w:szCs w:val="24"/>
        </w:rPr>
        <w:t>efficiency,</w:t>
      </w:r>
      <w:r w:rsidR="0012359D" w:rsidRPr="006F0850">
        <w:rPr>
          <w:sz w:val="24"/>
          <w:szCs w:val="24"/>
        </w:rPr>
        <w:t xml:space="preserve"> and effectiveness with which the </w:t>
      </w:r>
      <w:r w:rsidR="001B5308" w:rsidRPr="006F0850">
        <w:rPr>
          <w:sz w:val="24"/>
          <w:szCs w:val="24"/>
        </w:rPr>
        <w:t>RBGE</w:t>
      </w:r>
      <w:r w:rsidR="0012359D" w:rsidRPr="006F0850">
        <w:rPr>
          <w:sz w:val="24"/>
          <w:szCs w:val="24"/>
        </w:rPr>
        <w:t xml:space="preserve"> has used its resources in discharging its functions. </w:t>
      </w:r>
      <w:r w:rsidR="00493C5D" w:rsidRPr="006F0850">
        <w:rPr>
          <w:sz w:val="24"/>
          <w:szCs w:val="24"/>
        </w:rPr>
        <w:t xml:space="preserve">The AGS may also carry out examinations into the arrangements made by the </w:t>
      </w:r>
      <w:r w:rsidR="001B5308" w:rsidRPr="006F0850">
        <w:rPr>
          <w:sz w:val="24"/>
          <w:szCs w:val="24"/>
        </w:rPr>
        <w:t>RBGE</w:t>
      </w:r>
      <w:r w:rsidR="00493C5D" w:rsidRPr="006F0850">
        <w:rPr>
          <w:sz w:val="24"/>
          <w:szCs w:val="24"/>
        </w:rPr>
        <w:t xml:space="preserve"> to secure Best Value.  </w:t>
      </w:r>
      <w:r w:rsidR="0012359D" w:rsidRPr="006F0850">
        <w:rPr>
          <w:sz w:val="24"/>
          <w:szCs w:val="24"/>
        </w:rPr>
        <w:t xml:space="preserve">For the purpose of these examinations the examiners have a statutory right of access to documents and information held by relevant persons.  In addition, the </w:t>
      </w:r>
      <w:r w:rsidR="001B5308" w:rsidRPr="006F0850">
        <w:rPr>
          <w:sz w:val="24"/>
          <w:szCs w:val="24"/>
        </w:rPr>
        <w:t>RBGE</w:t>
      </w:r>
      <w:r w:rsidR="0012359D" w:rsidRPr="006F0850">
        <w:rPr>
          <w:sz w:val="24"/>
          <w:szCs w:val="24"/>
        </w:rPr>
        <w:t xml:space="preserve"> shall provide, in contracts and any conditions to grants, for the AGS to exercise such access to documents held by contractors and sub-contractors and grant recipients as may be required for these examinations; and shall use its best endeavours to secure access for the AGS to any other documents required by the AGS which are held by other bodies.</w:t>
      </w:r>
    </w:p>
    <w:p w14:paraId="2C52FEDC" w14:textId="77777777" w:rsidR="0012359D" w:rsidRPr="006F0850" w:rsidRDefault="0012359D" w:rsidP="006F0850">
      <w:pPr>
        <w:pStyle w:val="Heading1"/>
        <w:jc w:val="both"/>
        <w:rPr>
          <w:rFonts w:cs="Arial"/>
          <w:szCs w:val="24"/>
        </w:rPr>
      </w:pPr>
      <w:r w:rsidRPr="006F0850">
        <w:rPr>
          <w:rFonts w:cs="Arial"/>
          <w:szCs w:val="24"/>
        </w:rPr>
        <w:t>Annual report and accounts</w:t>
      </w:r>
    </w:p>
    <w:p w14:paraId="0707FA65" w14:textId="6217490E" w:rsidR="0012359D" w:rsidRPr="006F0850" w:rsidRDefault="009D4F40" w:rsidP="006F0850">
      <w:pPr>
        <w:pStyle w:val="Listpara"/>
        <w:jc w:val="both"/>
        <w:rPr>
          <w:sz w:val="24"/>
          <w:szCs w:val="24"/>
        </w:rPr>
      </w:pPr>
      <w:r w:rsidRPr="006F0850">
        <w:rPr>
          <w:sz w:val="24"/>
          <w:szCs w:val="24"/>
        </w:rPr>
        <w:t>32.</w:t>
      </w:r>
      <w:r w:rsidRPr="006F0850">
        <w:rPr>
          <w:sz w:val="24"/>
          <w:szCs w:val="24"/>
        </w:rPr>
        <w:tab/>
      </w:r>
      <w:r w:rsidR="0012359D" w:rsidRPr="006F0850">
        <w:rPr>
          <w:sz w:val="24"/>
          <w:szCs w:val="24"/>
        </w:rPr>
        <w:t xml:space="preserve">The </w:t>
      </w:r>
      <w:r w:rsidR="001B5308" w:rsidRPr="006F0850">
        <w:rPr>
          <w:sz w:val="24"/>
          <w:szCs w:val="24"/>
        </w:rPr>
        <w:t>RBGE</w:t>
      </w:r>
      <w:r w:rsidR="0012359D" w:rsidRPr="006F0850">
        <w:rPr>
          <w:sz w:val="24"/>
          <w:szCs w:val="24"/>
        </w:rPr>
        <w:t xml:space="preserve"> must publish an annual report of its activities together with its audited accounts after the end of each financial year.  The annual report must cover the activities of any corporate, </w:t>
      </w:r>
      <w:r w:rsidR="009D397A" w:rsidRPr="006F0850">
        <w:rPr>
          <w:sz w:val="24"/>
          <w:szCs w:val="24"/>
        </w:rPr>
        <w:t>subsidiary,</w:t>
      </w:r>
      <w:r w:rsidR="0012359D" w:rsidRPr="006F0850">
        <w:rPr>
          <w:sz w:val="24"/>
          <w:szCs w:val="24"/>
        </w:rPr>
        <w:t xml:space="preserve"> or joint ventures under the control of the </w:t>
      </w:r>
      <w:r w:rsidR="001B5308" w:rsidRPr="006F0850">
        <w:rPr>
          <w:sz w:val="24"/>
          <w:szCs w:val="24"/>
        </w:rPr>
        <w:t>RBGE</w:t>
      </w:r>
      <w:r w:rsidR="0012359D" w:rsidRPr="006F0850">
        <w:rPr>
          <w:sz w:val="24"/>
          <w:szCs w:val="24"/>
        </w:rPr>
        <w:t>.  It should comply with the</w:t>
      </w:r>
      <w:r w:rsidR="00C36E6D" w:rsidRPr="006F0850">
        <w:rPr>
          <w:sz w:val="24"/>
          <w:szCs w:val="24"/>
        </w:rPr>
        <w:t xml:space="preserve"> Charities Statement of Recommended Practice or the</w:t>
      </w:r>
      <w:r w:rsidR="0012359D" w:rsidRPr="006F0850">
        <w:rPr>
          <w:sz w:val="24"/>
          <w:szCs w:val="24"/>
        </w:rPr>
        <w:t xml:space="preserve"> </w:t>
      </w:r>
      <w:r w:rsidR="00493C5D" w:rsidRPr="006F0850">
        <w:rPr>
          <w:sz w:val="24"/>
          <w:szCs w:val="24"/>
        </w:rPr>
        <w:t xml:space="preserve">Government </w:t>
      </w:r>
      <w:r w:rsidR="00EA7CC5" w:rsidRPr="006F0850">
        <w:rPr>
          <w:rStyle w:val="Hyperlink"/>
          <w:sz w:val="24"/>
          <w:szCs w:val="24"/>
        </w:rPr>
        <w:t xml:space="preserve"> </w:t>
      </w:r>
      <w:hyperlink r:id="rId48" w:history="1">
        <w:r w:rsidR="00EA7CC5" w:rsidRPr="006F0850">
          <w:rPr>
            <w:rStyle w:val="Hyperlink"/>
            <w:sz w:val="24"/>
            <w:szCs w:val="24"/>
          </w:rPr>
          <w:t>Financial Reporting Manual</w:t>
        </w:r>
      </w:hyperlink>
      <w:r w:rsidR="0012359D" w:rsidRPr="006F0850">
        <w:rPr>
          <w:sz w:val="24"/>
          <w:szCs w:val="24"/>
        </w:rPr>
        <w:t xml:space="preserve"> (FReM)</w:t>
      </w:r>
      <w:r w:rsidR="00C36E6D" w:rsidRPr="006F0850">
        <w:rPr>
          <w:sz w:val="24"/>
          <w:szCs w:val="24"/>
        </w:rPr>
        <w:t xml:space="preserve"> where </w:t>
      </w:r>
      <w:r w:rsidR="00353405" w:rsidRPr="006F0850">
        <w:rPr>
          <w:sz w:val="24"/>
          <w:szCs w:val="24"/>
        </w:rPr>
        <w:t>appropriate and</w:t>
      </w:r>
      <w:r w:rsidR="0012359D" w:rsidRPr="006F0850">
        <w:rPr>
          <w:sz w:val="24"/>
          <w:szCs w:val="24"/>
        </w:rPr>
        <w:t xml:space="preserve"> outline the </w:t>
      </w:r>
      <w:r w:rsidR="001B5308" w:rsidRPr="006F0850">
        <w:rPr>
          <w:sz w:val="24"/>
          <w:szCs w:val="24"/>
        </w:rPr>
        <w:t>RBGE</w:t>
      </w:r>
      <w:r w:rsidR="0012359D" w:rsidRPr="006F0850">
        <w:rPr>
          <w:sz w:val="24"/>
          <w:szCs w:val="24"/>
        </w:rPr>
        <w:t>’s main activities and performance against agreed objectives and targets for the previous financial year.</w:t>
      </w:r>
    </w:p>
    <w:p w14:paraId="581D9835" w14:textId="77777777" w:rsidR="0012359D" w:rsidRPr="006F0850" w:rsidRDefault="009D4F40" w:rsidP="006F0850">
      <w:pPr>
        <w:pStyle w:val="Listpara"/>
        <w:jc w:val="both"/>
        <w:rPr>
          <w:sz w:val="24"/>
          <w:szCs w:val="24"/>
        </w:rPr>
      </w:pPr>
      <w:r w:rsidRPr="006F0850">
        <w:rPr>
          <w:sz w:val="24"/>
          <w:szCs w:val="24"/>
        </w:rPr>
        <w:t>33.</w:t>
      </w:r>
      <w:r w:rsidRPr="006F0850">
        <w:rPr>
          <w:sz w:val="24"/>
          <w:szCs w:val="24"/>
        </w:rPr>
        <w:tab/>
      </w:r>
      <w:r w:rsidR="0012359D" w:rsidRPr="006F0850">
        <w:rPr>
          <w:sz w:val="24"/>
          <w:szCs w:val="24"/>
        </w:rPr>
        <w:t>The accounts must be prepared in accordance with relevant statutes and the specific accounts direction (including compliance with the FReM) and other relevant guidance issued by the Scottish Ministers.  Any financial objectives or targets set by the Scottish Ministers should be reported on in the accounts and will therefore be within the scope of the audit.  Any subsidiar</w:t>
      </w:r>
      <w:r w:rsidR="008B59DB" w:rsidRPr="006F0850">
        <w:rPr>
          <w:sz w:val="24"/>
          <w:szCs w:val="24"/>
        </w:rPr>
        <w:t>ies</w:t>
      </w:r>
      <w:r w:rsidR="0012359D" w:rsidRPr="006F0850">
        <w:rPr>
          <w:sz w:val="24"/>
          <w:szCs w:val="24"/>
        </w:rPr>
        <w:t xml:space="preserve"> or joint venture</w:t>
      </w:r>
      <w:r w:rsidR="008B59DB" w:rsidRPr="006F0850">
        <w:rPr>
          <w:sz w:val="24"/>
          <w:szCs w:val="24"/>
        </w:rPr>
        <w:t>s</w:t>
      </w:r>
      <w:r w:rsidR="0012359D" w:rsidRPr="006F0850">
        <w:rPr>
          <w:sz w:val="24"/>
          <w:szCs w:val="24"/>
        </w:rPr>
        <w:t xml:space="preserve"> owned or controlled by the </w:t>
      </w:r>
      <w:r w:rsidR="001B5308" w:rsidRPr="006F0850">
        <w:rPr>
          <w:sz w:val="24"/>
          <w:szCs w:val="24"/>
        </w:rPr>
        <w:t>RBGE</w:t>
      </w:r>
      <w:r w:rsidR="0012359D" w:rsidRPr="006F0850">
        <w:rPr>
          <w:sz w:val="24"/>
          <w:szCs w:val="24"/>
        </w:rPr>
        <w:t xml:space="preserve"> shall be consolidated in its accounts in accordance with International Financial Reporting Standards as adapted and interpreted for the public sector context</w:t>
      </w:r>
      <w:r w:rsidR="00A96AE1" w:rsidRPr="006F0850">
        <w:rPr>
          <w:sz w:val="24"/>
          <w:szCs w:val="24"/>
        </w:rPr>
        <w:t xml:space="preserve"> or with the</w:t>
      </w:r>
      <w:r w:rsidR="00FE3538" w:rsidRPr="006F0850">
        <w:rPr>
          <w:sz w:val="24"/>
          <w:szCs w:val="24"/>
        </w:rPr>
        <w:t xml:space="preserve"> Charities Statement of Recommended Practice as appropriate.</w:t>
      </w:r>
      <w:r w:rsidR="00A96AE1" w:rsidRPr="006F0850">
        <w:rPr>
          <w:sz w:val="24"/>
          <w:szCs w:val="24"/>
        </w:rPr>
        <w:t xml:space="preserve"> </w:t>
      </w:r>
    </w:p>
    <w:p w14:paraId="026506D8" w14:textId="77777777" w:rsidR="00244FB5" w:rsidRPr="006F0850" w:rsidRDefault="009D4F40" w:rsidP="006F0850">
      <w:pPr>
        <w:pStyle w:val="Listpara"/>
        <w:jc w:val="both"/>
        <w:rPr>
          <w:sz w:val="24"/>
          <w:szCs w:val="24"/>
        </w:rPr>
      </w:pPr>
      <w:r w:rsidRPr="006F0850">
        <w:rPr>
          <w:sz w:val="24"/>
          <w:szCs w:val="24"/>
        </w:rPr>
        <w:lastRenderedPageBreak/>
        <w:t>34.</w:t>
      </w:r>
      <w:r w:rsidRPr="006F0850">
        <w:rPr>
          <w:sz w:val="24"/>
          <w:szCs w:val="24"/>
        </w:rPr>
        <w:tab/>
      </w:r>
      <w:r w:rsidR="0012359D" w:rsidRPr="006F0850">
        <w:rPr>
          <w:sz w:val="24"/>
          <w:szCs w:val="24"/>
        </w:rPr>
        <w:t xml:space="preserve">The </w:t>
      </w:r>
      <w:r w:rsidR="00210817" w:rsidRPr="006F0850">
        <w:rPr>
          <w:sz w:val="24"/>
          <w:szCs w:val="24"/>
        </w:rPr>
        <w:t xml:space="preserve">draft </w:t>
      </w:r>
      <w:r w:rsidR="0012359D" w:rsidRPr="006F0850">
        <w:rPr>
          <w:sz w:val="24"/>
          <w:szCs w:val="24"/>
        </w:rPr>
        <w:t>report should be submitted to the SG for comment</w:t>
      </w:r>
      <w:r w:rsidR="00210817" w:rsidRPr="006F0850">
        <w:rPr>
          <w:sz w:val="24"/>
          <w:szCs w:val="24"/>
        </w:rPr>
        <w:t>, and the draft accounts for information,</w:t>
      </w:r>
      <w:r w:rsidR="0012359D" w:rsidRPr="006F0850">
        <w:rPr>
          <w:sz w:val="24"/>
          <w:szCs w:val="24"/>
        </w:rPr>
        <w:t xml:space="preserve"> by </w:t>
      </w:r>
      <w:r w:rsidR="00A37DFE" w:rsidRPr="006F0850">
        <w:rPr>
          <w:sz w:val="24"/>
          <w:szCs w:val="24"/>
        </w:rPr>
        <w:t xml:space="preserve">31 </w:t>
      </w:r>
      <w:r w:rsidR="00C36E6D" w:rsidRPr="006F0850">
        <w:rPr>
          <w:sz w:val="24"/>
          <w:szCs w:val="24"/>
        </w:rPr>
        <w:t>August</w:t>
      </w:r>
      <w:r w:rsidR="009D5122" w:rsidRPr="006F0850">
        <w:rPr>
          <w:sz w:val="24"/>
          <w:szCs w:val="24"/>
        </w:rPr>
        <w:t>.</w:t>
      </w:r>
      <w:r w:rsidR="00493C5D" w:rsidRPr="006F0850">
        <w:rPr>
          <w:sz w:val="24"/>
          <w:szCs w:val="24"/>
        </w:rPr>
        <w:t xml:space="preserve">  The</w:t>
      </w:r>
      <w:r w:rsidR="0012359D" w:rsidRPr="006F0850">
        <w:rPr>
          <w:sz w:val="24"/>
          <w:szCs w:val="24"/>
        </w:rPr>
        <w:t xml:space="preserve"> final version should be available for laying before the Scottish Parliament by the Scottish Ministers by </w:t>
      </w:r>
      <w:r w:rsidR="00A37DFE" w:rsidRPr="006F0850">
        <w:rPr>
          <w:sz w:val="24"/>
          <w:szCs w:val="24"/>
        </w:rPr>
        <w:t>31 December</w:t>
      </w:r>
      <w:r w:rsidR="0012359D" w:rsidRPr="006F0850">
        <w:rPr>
          <w:sz w:val="24"/>
          <w:szCs w:val="24"/>
        </w:rPr>
        <w:t xml:space="preserve">.  Whilst the statutory date for laying and publishing accounts audited by the AGS is by 31 December, following the close of the previous financial year, there is an expectation on the part of the Scottish Ministers that accounts will be laid and published </w:t>
      </w:r>
      <w:r w:rsidR="00A90A7B" w:rsidRPr="006F0850">
        <w:rPr>
          <w:sz w:val="24"/>
          <w:szCs w:val="24"/>
        </w:rPr>
        <w:t>as early as possible</w:t>
      </w:r>
      <w:r w:rsidR="0012359D" w:rsidRPr="006F0850">
        <w:rPr>
          <w:sz w:val="24"/>
          <w:szCs w:val="24"/>
        </w:rPr>
        <w:t xml:space="preserve">.  The accounts must not be laid before they have been formally sent by the AGS to the Scottish Ministers and must not be published before they have been laid.  The </w:t>
      </w:r>
      <w:r w:rsidR="001B5308" w:rsidRPr="006F0850">
        <w:rPr>
          <w:sz w:val="24"/>
          <w:szCs w:val="24"/>
        </w:rPr>
        <w:t>RBGE</w:t>
      </w:r>
      <w:r w:rsidR="0012359D" w:rsidRPr="006F0850">
        <w:rPr>
          <w:sz w:val="24"/>
          <w:szCs w:val="24"/>
        </w:rPr>
        <w:t xml:space="preserve"> shall be responsible for the publication of the report and accounts </w:t>
      </w:r>
      <w:r w:rsidR="00353405" w:rsidRPr="006F0850">
        <w:rPr>
          <w:sz w:val="24"/>
          <w:szCs w:val="24"/>
        </w:rPr>
        <w:t>e.g.,</w:t>
      </w:r>
      <w:r w:rsidR="0012359D" w:rsidRPr="006F0850">
        <w:rPr>
          <w:sz w:val="24"/>
          <w:szCs w:val="24"/>
        </w:rPr>
        <w:t xml:space="preserve"> on the </w:t>
      </w:r>
      <w:r w:rsidR="001B5308" w:rsidRPr="006F0850">
        <w:rPr>
          <w:sz w:val="24"/>
          <w:szCs w:val="24"/>
        </w:rPr>
        <w:t>RBGE</w:t>
      </w:r>
      <w:r w:rsidR="0012359D" w:rsidRPr="006F0850">
        <w:rPr>
          <w:sz w:val="24"/>
          <w:szCs w:val="24"/>
        </w:rPr>
        <w:t>’s website.</w:t>
      </w:r>
    </w:p>
    <w:p w14:paraId="78C43AEC" w14:textId="77777777" w:rsidR="0012359D" w:rsidRPr="006F0850" w:rsidRDefault="0012359D" w:rsidP="006F0850">
      <w:pPr>
        <w:pStyle w:val="Heading1"/>
        <w:jc w:val="both"/>
        <w:rPr>
          <w:rFonts w:cs="Arial"/>
          <w:szCs w:val="24"/>
        </w:rPr>
      </w:pPr>
      <w:r w:rsidRPr="006F0850">
        <w:rPr>
          <w:rFonts w:cs="Arial"/>
          <w:szCs w:val="24"/>
        </w:rPr>
        <w:t>Management responsibilities</w:t>
      </w:r>
    </w:p>
    <w:p w14:paraId="1B156141" w14:textId="77777777" w:rsidR="0012359D" w:rsidRPr="006F0850" w:rsidRDefault="0012359D" w:rsidP="006F0850">
      <w:pPr>
        <w:pStyle w:val="Heading2"/>
        <w:jc w:val="both"/>
        <w:rPr>
          <w:rFonts w:cs="Arial"/>
          <w:sz w:val="24"/>
          <w:szCs w:val="24"/>
        </w:rPr>
      </w:pPr>
      <w:r w:rsidRPr="006F0850">
        <w:rPr>
          <w:rFonts w:cs="Arial"/>
          <w:sz w:val="24"/>
          <w:szCs w:val="24"/>
        </w:rPr>
        <w:t xml:space="preserve">Corporate </w:t>
      </w:r>
      <w:r w:rsidR="00E72226" w:rsidRPr="006F0850">
        <w:rPr>
          <w:rFonts w:cs="Arial"/>
          <w:sz w:val="24"/>
          <w:szCs w:val="24"/>
        </w:rPr>
        <w:t>P</w:t>
      </w:r>
      <w:r w:rsidRPr="006F0850">
        <w:rPr>
          <w:rFonts w:cs="Arial"/>
          <w:sz w:val="24"/>
          <w:szCs w:val="24"/>
        </w:rPr>
        <w:t>lan</w:t>
      </w:r>
      <w:r w:rsidR="009129D6" w:rsidRPr="006F0850">
        <w:rPr>
          <w:rFonts w:cs="Arial"/>
          <w:sz w:val="24"/>
          <w:szCs w:val="24"/>
        </w:rPr>
        <w:t xml:space="preserve"> </w:t>
      </w:r>
      <w:r w:rsidR="004B2B78" w:rsidRPr="006F0850">
        <w:rPr>
          <w:rFonts w:cs="Arial"/>
          <w:sz w:val="24"/>
          <w:szCs w:val="24"/>
        </w:rPr>
        <w:t>and</w:t>
      </w:r>
      <w:r w:rsidR="009129D6" w:rsidRPr="006F0850">
        <w:rPr>
          <w:rFonts w:cs="Arial"/>
          <w:sz w:val="24"/>
          <w:szCs w:val="24"/>
        </w:rPr>
        <w:t xml:space="preserve"> Performance </w:t>
      </w:r>
      <w:r w:rsidR="004B2B78" w:rsidRPr="006F0850">
        <w:rPr>
          <w:rFonts w:cs="Arial"/>
          <w:sz w:val="24"/>
          <w:szCs w:val="24"/>
        </w:rPr>
        <w:t>Management</w:t>
      </w:r>
      <w:r w:rsidR="009129D6" w:rsidRPr="006F0850">
        <w:rPr>
          <w:rFonts w:cs="Arial"/>
          <w:sz w:val="24"/>
          <w:szCs w:val="24"/>
        </w:rPr>
        <w:t xml:space="preserve"> Framework</w:t>
      </w:r>
      <w:r w:rsidR="00EC4A25" w:rsidRPr="006F0850">
        <w:rPr>
          <w:rFonts w:cs="Arial"/>
          <w:sz w:val="24"/>
          <w:szCs w:val="24"/>
        </w:rPr>
        <w:t xml:space="preserve"> (including annual </w:t>
      </w:r>
      <w:r w:rsidR="007548B6" w:rsidRPr="006F0850">
        <w:rPr>
          <w:rFonts w:cs="Arial"/>
          <w:sz w:val="24"/>
          <w:szCs w:val="24"/>
        </w:rPr>
        <w:t xml:space="preserve">summary </w:t>
      </w:r>
      <w:r w:rsidR="00EC4A25" w:rsidRPr="006F0850">
        <w:rPr>
          <w:rFonts w:cs="Arial"/>
          <w:sz w:val="24"/>
          <w:szCs w:val="24"/>
        </w:rPr>
        <w:t>plan)</w:t>
      </w:r>
    </w:p>
    <w:p w14:paraId="1E40CC36" w14:textId="325A95BF" w:rsidR="0012359D" w:rsidRPr="006F0850" w:rsidRDefault="009D4F40" w:rsidP="006F0850">
      <w:pPr>
        <w:pStyle w:val="Listpara"/>
        <w:jc w:val="both"/>
        <w:rPr>
          <w:sz w:val="24"/>
          <w:szCs w:val="24"/>
        </w:rPr>
      </w:pPr>
      <w:r w:rsidRPr="006F0850">
        <w:rPr>
          <w:sz w:val="24"/>
          <w:szCs w:val="24"/>
        </w:rPr>
        <w:t>35.</w:t>
      </w:r>
      <w:r w:rsidRPr="006F0850">
        <w:rPr>
          <w:sz w:val="24"/>
          <w:szCs w:val="24"/>
        </w:rPr>
        <w:tab/>
      </w:r>
      <w:r w:rsidR="001B5308" w:rsidRPr="006F0850">
        <w:rPr>
          <w:sz w:val="24"/>
          <w:szCs w:val="24"/>
        </w:rPr>
        <w:t>RBGE</w:t>
      </w:r>
      <w:r w:rsidR="0012359D" w:rsidRPr="006F0850">
        <w:rPr>
          <w:sz w:val="24"/>
          <w:szCs w:val="24"/>
        </w:rPr>
        <w:t xml:space="preserve"> </w:t>
      </w:r>
      <w:r w:rsidR="00A90A7B" w:rsidRPr="006F0850">
        <w:rPr>
          <w:sz w:val="24"/>
          <w:szCs w:val="24"/>
        </w:rPr>
        <w:t>must ensure that a corporate plan, agreed with the Scottish Ministers</w:t>
      </w:r>
      <w:r w:rsidR="00EF02BB" w:rsidRPr="006F0850">
        <w:rPr>
          <w:sz w:val="24"/>
          <w:szCs w:val="24"/>
        </w:rPr>
        <w:t xml:space="preserve"> </w:t>
      </w:r>
      <w:r w:rsidR="00EF3C9C" w:rsidRPr="006F0850">
        <w:rPr>
          <w:sz w:val="24"/>
          <w:szCs w:val="24"/>
        </w:rPr>
        <w:t>(</w:t>
      </w:r>
      <w:r w:rsidR="00EF02BB" w:rsidRPr="006F0850">
        <w:rPr>
          <w:sz w:val="24"/>
          <w:szCs w:val="24"/>
        </w:rPr>
        <w:t xml:space="preserve">as outlined </w:t>
      </w:r>
      <w:r w:rsidR="00EF3C9C" w:rsidRPr="006F0850">
        <w:rPr>
          <w:sz w:val="24"/>
          <w:szCs w:val="24"/>
        </w:rPr>
        <w:t xml:space="preserve">under Ministerial responsibilities </w:t>
      </w:r>
      <w:r w:rsidR="00EF02BB" w:rsidRPr="006F0850">
        <w:rPr>
          <w:sz w:val="24"/>
          <w:szCs w:val="24"/>
        </w:rPr>
        <w:t>at point 11</w:t>
      </w:r>
      <w:r w:rsidR="00EF3C9C" w:rsidRPr="006F0850">
        <w:rPr>
          <w:sz w:val="24"/>
          <w:szCs w:val="24"/>
        </w:rPr>
        <w:t>)</w:t>
      </w:r>
      <w:r w:rsidR="00A90A7B" w:rsidRPr="006F0850">
        <w:rPr>
          <w:sz w:val="24"/>
          <w:szCs w:val="24"/>
        </w:rPr>
        <w:t xml:space="preserve">, is in place and published on the </w:t>
      </w:r>
      <w:r w:rsidR="001B5308" w:rsidRPr="006F0850">
        <w:rPr>
          <w:sz w:val="24"/>
          <w:szCs w:val="24"/>
        </w:rPr>
        <w:t>RBGE</w:t>
      </w:r>
      <w:r w:rsidR="00A90A7B" w:rsidRPr="006F0850">
        <w:rPr>
          <w:sz w:val="24"/>
          <w:szCs w:val="24"/>
        </w:rPr>
        <w:t>’s website</w:t>
      </w:r>
      <w:r w:rsidR="0012359D" w:rsidRPr="006F0850">
        <w:rPr>
          <w:sz w:val="24"/>
          <w:szCs w:val="24"/>
        </w:rPr>
        <w:t xml:space="preserve">.  The </w:t>
      </w:r>
      <w:r w:rsidR="001B5308" w:rsidRPr="006F0850">
        <w:rPr>
          <w:sz w:val="24"/>
          <w:szCs w:val="24"/>
        </w:rPr>
        <w:t>RBGE</w:t>
      </w:r>
      <w:r w:rsidR="0012359D" w:rsidRPr="006F0850">
        <w:rPr>
          <w:sz w:val="24"/>
          <w:szCs w:val="24"/>
        </w:rPr>
        <w:t xml:space="preserve"> shall agree with the SG</w:t>
      </w:r>
      <w:r w:rsidR="00A43C32" w:rsidRPr="006F0850">
        <w:rPr>
          <w:sz w:val="24"/>
          <w:szCs w:val="24"/>
        </w:rPr>
        <w:t>, as part of its ongoing dialogue throughout the year,</w:t>
      </w:r>
      <w:r w:rsidR="0012359D" w:rsidRPr="006F0850">
        <w:rPr>
          <w:sz w:val="24"/>
          <w:szCs w:val="24"/>
        </w:rPr>
        <w:t xml:space="preserve"> the issues to be addressed in the plan and the timetable for its preparation and </w:t>
      </w:r>
      <w:r w:rsidR="009D5122" w:rsidRPr="006F0850">
        <w:rPr>
          <w:sz w:val="24"/>
          <w:szCs w:val="24"/>
        </w:rPr>
        <w:t>review.</w:t>
      </w:r>
      <w:r w:rsidR="0012359D" w:rsidRPr="006F0850">
        <w:rPr>
          <w:sz w:val="24"/>
          <w:szCs w:val="24"/>
        </w:rPr>
        <w:t xml:space="preserve">  The finalised plan shall reflect the </w:t>
      </w:r>
      <w:r w:rsidR="001B5308" w:rsidRPr="006F0850">
        <w:rPr>
          <w:sz w:val="24"/>
          <w:szCs w:val="24"/>
        </w:rPr>
        <w:t>RBGE</w:t>
      </w:r>
      <w:r w:rsidR="0012359D" w:rsidRPr="006F0850">
        <w:rPr>
          <w:sz w:val="24"/>
          <w:szCs w:val="24"/>
        </w:rPr>
        <w:t xml:space="preserve">’s strategic aims and objectives as agreed by the Scottish Ministers, indicative budgets and any priorities set by the Scottish Ministers. </w:t>
      </w:r>
      <w:r w:rsidR="00A90A7B" w:rsidRPr="006F0850">
        <w:rPr>
          <w:sz w:val="24"/>
          <w:szCs w:val="24"/>
        </w:rPr>
        <w:t>It</w:t>
      </w:r>
      <w:r w:rsidR="0012359D" w:rsidRPr="006F0850">
        <w:rPr>
          <w:sz w:val="24"/>
          <w:szCs w:val="24"/>
        </w:rPr>
        <w:t xml:space="preserve"> shall demonstrate how the </w:t>
      </w:r>
      <w:r w:rsidR="001B5308" w:rsidRPr="006F0850">
        <w:rPr>
          <w:sz w:val="24"/>
          <w:szCs w:val="24"/>
        </w:rPr>
        <w:t>RBGE</w:t>
      </w:r>
      <w:r w:rsidR="0012359D" w:rsidRPr="006F0850">
        <w:rPr>
          <w:sz w:val="24"/>
          <w:szCs w:val="24"/>
        </w:rPr>
        <w:t xml:space="preserve"> contributes to the achievement of the SG’s primary purpose of </w:t>
      </w:r>
      <w:r w:rsidR="009B5ED6" w:rsidRPr="006F0850">
        <w:rPr>
          <w:sz w:val="24"/>
          <w:szCs w:val="24"/>
        </w:rPr>
        <w:t xml:space="preserve">focussing government and public services on creating a more successful country, with opportunities for all of Scotland to flourish, through </w:t>
      </w:r>
      <w:r w:rsidR="0012359D" w:rsidRPr="006F0850">
        <w:rPr>
          <w:sz w:val="24"/>
          <w:szCs w:val="24"/>
        </w:rPr>
        <w:t xml:space="preserve">increasing sustainable economic growth and alignment with the SG’s </w:t>
      </w:r>
      <w:r w:rsidR="00EA7CC5" w:rsidRPr="006F0850">
        <w:rPr>
          <w:rStyle w:val="Hyperlink"/>
          <w:sz w:val="24"/>
          <w:szCs w:val="24"/>
        </w:rPr>
        <w:t xml:space="preserve"> </w:t>
      </w:r>
      <w:hyperlink r:id="rId49" w:history="1">
        <w:r w:rsidR="00EA7CC5" w:rsidRPr="006F0850">
          <w:rPr>
            <w:rStyle w:val="Hyperlink"/>
            <w:sz w:val="24"/>
            <w:szCs w:val="24"/>
          </w:rPr>
          <w:t>National Performance Framework</w:t>
        </w:r>
      </w:hyperlink>
      <w:r w:rsidR="0012359D" w:rsidRPr="006F0850">
        <w:rPr>
          <w:sz w:val="24"/>
          <w:szCs w:val="24"/>
        </w:rPr>
        <w:t xml:space="preserve"> (NPF).  </w:t>
      </w:r>
      <w:r w:rsidR="00A90A7B" w:rsidRPr="006F0850">
        <w:rPr>
          <w:sz w:val="24"/>
          <w:szCs w:val="24"/>
        </w:rPr>
        <w:t>The</w:t>
      </w:r>
      <w:r w:rsidR="0012359D" w:rsidRPr="006F0850">
        <w:rPr>
          <w:sz w:val="24"/>
          <w:szCs w:val="24"/>
        </w:rPr>
        <w:t xml:space="preserve"> corporate plan for </w:t>
      </w:r>
      <w:r w:rsidR="00A90A7B" w:rsidRPr="006F0850">
        <w:rPr>
          <w:sz w:val="24"/>
          <w:szCs w:val="24"/>
        </w:rPr>
        <w:t>the</w:t>
      </w:r>
      <w:r w:rsidR="0012359D" w:rsidRPr="006F0850">
        <w:rPr>
          <w:sz w:val="24"/>
          <w:szCs w:val="24"/>
        </w:rPr>
        <w:t xml:space="preserve"> </w:t>
      </w:r>
      <w:r w:rsidR="001B5308" w:rsidRPr="006F0850">
        <w:rPr>
          <w:sz w:val="24"/>
          <w:szCs w:val="24"/>
        </w:rPr>
        <w:t>RBGE</w:t>
      </w:r>
      <w:r w:rsidR="0012359D" w:rsidRPr="006F0850">
        <w:rPr>
          <w:sz w:val="24"/>
          <w:szCs w:val="24"/>
        </w:rPr>
        <w:t xml:space="preserve"> should include:</w:t>
      </w:r>
    </w:p>
    <w:p w14:paraId="36E7060A" w14:textId="77777777" w:rsidR="0012359D" w:rsidRPr="006F0850" w:rsidRDefault="0012359D" w:rsidP="006F0850">
      <w:pPr>
        <w:pStyle w:val="sublistpara"/>
        <w:jc w:val="both"/>
        <w:rPr>
          <w:sz w:val="24"/>
          <w:szCs w:val="24"/>
        </w:rPr>
      </w:pPr>
      <w:r w:rsidRPr="006F0850">
        <w:rPr>
          <w:sz w:val="24"/>
          <w:szCs w:val="24"/>
        </w:rPr>
        <w:t xml:space="preserve">the </w:t>
      </w:r>
      <w:r w:rsidR="00A90A7B" w:rsidRPr="006F0850">
        <w:rPr>
          <w:sz w:val="24"/>
          <w:szCs w:val="24"/>
        </w:rPr>
        <w:t xml:space="preserve">purpose and </w:t>
      </w:r>
      <w:r w:rsidRPr="006F0850">
        <w:rPr>
          <w:sz w:val="24"/>
          <w:szCs w:val="24"/>
        </w:rPr>
        <w:t xml:space="preserve">principal aims of the </w:t>
      </w:r>
      <w:r w:rsidR="001B5308" w:rsidRPr="006F0850">
        <w:rPr>
          <w:sz w:val="24"/>
          <w:szCs w:val="24"/>
        </w:rPr>
        <w:t>RBGE</w:t>
      </w:r>
      <w:r w:rsidRPr="006F0850">
        <w:rPr>
          <w:sz w:val="24"/>
          <w:szCs w:val="24"/>
        </w:rPr>
        <w:t xml:space="preserve">; </w:t>
      </w:r>
    </w:p>
    <w:p w14:paraId="57DF7FFA" w14:textId="77777777" w:rsidR="0012359D" w:rsidRPr="006F0850" w:rsidRDefault="0012359D" w:rsidP="006F0850">
      <w:pPr>
        <w:pStyle w:val="sublistpara"/>
        <w:jc w:val="both"/>
        <w:rPr>
          <w:sz w:val="24"/>
          <w:szCs w:val="24"/>
        </w:rPr>
      </w:pPr>
      <w:r w:rsidRPr="006F0850">
        <w:rPr>
          <w:sz w:val="24"/>
          <w:szCs w:val="24"/>
        </w:rPr>
        <w:t xml:space="preserve">an analysis of the environment in which the </w:t>
      </w:r>
      <w:r w:rsidR="001B5308" w:rsidRPr="006F0850">
        <w:rPr>
          <w:sz w:val="24"/>
          <w:szCs w:val="24"/>
        </w:rPr>
        <w:t>RBGE</w:t>
      </w:r>
      <w:r w:rsidRPr="006F0850">
        <w:rPr>
          <w:sz w:val="24"/>
          <w:szCs w:val="24"/>
        </w:rPr>
        <w:t xml:space="preserve"> operates; </w:t>
      </w:r>
    </w:p>
    <w:p w14:paraId="343D8B90" w14:textId="77777777" w:rsidR="0012359D" w:rsidRPr="006F0850" w:rsidRDefault="0012359D" w:rsidP="006F0850">
      <w:pPr>
        <w:pStyle w:val="sublistpara"/>
        <w:jc w:val="both"/>
        <w:rPr>
          <w:sz w:val="24"/>
          <w:szCs w:val="24"/>
        </w:rPr>
      </w:pPr>
      <w:r w:rsidRPr="006F0850">
        <w:rPr>
          <w:sz w:val="24"/>
          <w:szCs w:val="24"/>
        </w:rPr>
        <w:t>key objectives and associated key performance targets for the period of the plan, the strategy for achieving those objectives and how these will contribute towards the achievement of the SG’s primary purpose and alignment with the NPF;</w:t>
      </w:r>
    </w:p>
    <w:p w14:paraId="381FE2D0" w14:textId="77777777" w:rsidR="0012359D" w:rsidRPr="006F0850" w:rsidRDefault="0012359D" w:rsidP="006F0850">
      <w:pPr>
        <w:pStyle w:val="sublistpara"/>
        <w:jc w:val="both"/>
        <w:rPr>
          <w:sz w:val="24"/>
          <w:szCs w:val="24"/>
        </w:rPr>
      </w:pPr>
      <w:r w:rsidRPr="006F0850">
        <w:rPr>
          <w:sz w:val="24"/>
          <w:szCs w:val="24"/>
        </w:rPr>
        <w:t xml:space="preserve">indicators against which performance can be judged; </w:t>
      </w:r>
    </w:p>
    <w:p w14:paraId="3A4D14B0" w14:textId="77777777" w:rsidR="0012359D" w:rsidRPr="006F0850" w:rsidRDefault="0012359D" w:rsidP="006F0850">
      <w:pPr>
        <w:pStyle w:val="sublistpara"/>
        <w:jc w:val="both"/>
        <w:rPr>
          <w:kern w:val="24"/>
          <w:sz w:val="24"/>
          <w:szCs w:val="24"/>
        </w:rPr>
      </w:pPr>
      <w:r w:rsidRPr="006F0850">
        <w:rPr>
          <w:sz w:val="24"/>
          <w:szCs w:val="24"/>
        </w:rPr>
        <w:t xml:space="preserve">details of planned efficiencies, describing how the </w:t>
      </w:r>
      <w:r w:rsidR="001B5308" w:rsidRPr="006F0850">
        <w:rPr>
          <w:sz w:val="24"/>
          <w:szCs w:val="24"/>
        </w:rPr>
        <w:t>RBGE</w:t>
      </w:r>
      <w:r w:rsidRPr="006F0850">
        <w:rPr>
          <w:sz w:val="24"/>
          <w:szCs w:val="24"/>
        </w:rPr>
        <w:t xml:space="preserve"> proposes to achieve better value for money, including through collaboration and shared services;</w:t>
      </w:r>
      <w:r w:rsidR="00A90A7B" w:rsidRPr="006F0850">
        <w:rPr>
          <w:sz w:val="24"/>
          <w:szCs w:val="24"/>
        </w:rPr>
        <w:t xml:space="preserve"> and</w:t>
      </w:r>
    </w:p>
    <w:p w14:paraId="3A1F7696" w14:textId="77777777" w:rsidR="0012359D" w:rsidRPr="006F0850" w:rsidRDefault="0012359D" w:rsidP="006F0850">
      <w:pPr>
        <w:pStyle w:val="sublistpara"/>
        <w:jc w:val="both"/>
        <w:rPr>
          <w:sz w:val="24"/>
          <w:szCs w:val="24"/>
        </w:rPr>
      </w:pPr>
      <w:r w:rsidRPr="006F0850">
        <w:rPr>
          <w:sz w:val="24"/>
          <w:szCs w:val="24"/>
        </w:rPr>
        <w:t xml:space="preserve">other matters as agreed between the SG and the </w:t>
      </w:r>
      <w:r w:rsidR="001B5308" w:rsidRPr="006F0850">
        <w:rPr>
          <w:sz w:val="24"/>
          <w:szCs w:val="24"/>
        </w:rPr>
        <w:t>RBGE</w:t>
      </w:r>
      <w:r w:rsidRPr="006F0850">
        <w:rPr>
          <w:sz w:val="24"/>
          <w:szCs w:val="24"/>
        </w:rPr>
        <w:t>.</w:t>
      </w:r>
    </w:p>
    <w:p w14:paraId="64151961" w14:textId="77777777" w:rsidR="0012359D" w:rsidRPr="006F0850" w:rsidRDefault="009D4F40" w:rsidP="006F0850">
      <w:pPr>
        <w:pStyle w:val="Listpara"/>
        <w:jc w:val="both"/>
        <w:rPr>
          <w:b/>
          <w:sz w:val="24"/>
          <w:szCs w:val="24"/>
        </w:rPr>
      </w:pPr>
      <w:r w:rsidRPr="006F0850">
        <w:rPr>
          <w:sz w:val="24"/>
          <w:szCs w:val="24"/>
        </w:rPr>
        <w:t>36.</w:t>
      </w:r>
      <w:r w:rsidRPr="006F0850">
        <w:rPr>
          <w:sz w:val="24"/>
          <w:szCs w:val="24"/>
        </w:rPr>
        <w:tab/>
      </w:r>
      <w:r w:rsidR="00AB2A2F" w:rsidRPr="006F0850">
        <w:rPr>
          <w:sz w:val="24"/>
          <w:szCs w:val="24"/>
        </w:rPr>
        <w:t xml:space="preserve">The corporate plan should inform the development of a separate </w:t>
      </w:r>
      <w:r w:rsidR="00311748" w:rsidRPr="006F0850">
        <w:rPr>
          <w:sz w:val="24"/>
          <w:szCs w:val="24"/>
        </w:rPr>
        <w:t xml:space="preserve">summary </w:t>
      </w:r>
      <w:r w:rsidR="00AB2A2F" w:rsidRPr="006F0850">
        <w:rPr>
          <w:sz w:val="24"/>
          <w:szCs w:val="24"/>
        </w:rPr>
        <w:t xml:space="preserve">plan for each financial year.  The </w:t>
      </w:r>
      <w:r w:rsidR="00311748" w:rsidRPr="006F0850">
        <w:rPr>
          <w:sz w:val="24"/>
          <w:szCs w:val="24"/>
        </w:rPr>
        <w:t xml:space="preserve">summary </w:t>
      </w:r>
      <w:r w:rsidR="00AB2A2F" w:rsidRPr="006F0850">
        <w:rPr>
          <w:sz w:val="24"/>
          <w:szCs w:val="24"/>
        </w:rPr>
        <w:t xml:space="preserve">plan for RBGE should include key targets and milestones for the year immediately ahead, aligned to the NPF, and be linked to budgeting information so that, where possible, resources allocated to achieve specific objectives can be identified.  A copy of the RBGE </w:t>
      </w:r>
      <w:r w:rsidR="00311748" w:rsidRPr="006F0850">
        <w:rPr>
          <w:sz w:val="24"/>
          <w:szCs w:val="24"/>
        </w:rPr>
        <w:t xml:space="preserve">summary </w:t>
      </w:r>
      <w:r w:rsidR="00AB2A2F" w:rsidRPr="006F0850">
        <w:rPr>
          <w:sz w:val="24"/>
          <w:szCs w:val="24"/>
        </w:rPr>
        <w:t xml:space="preserve">plan should be provided to the sponsor unit prior to the start of the relevant financial year.  </w:t>
      </w:r>
    </w:p>
    <w:p w14:paraId="187B839E" w14:textId="77777777" w:rsidR="00F15BDA" w:rsidRPr="006F0850" w:rsidRDefault="00F15BDA" w:rsidP="006F0850">
      <w:pPr>
        <w:pStyle w:val="Listpara"/>
        <w:jc w:val="both"/>
        <w:rPr>
          <w:b/>
          <w:sz w:val="24"/>
          <w:szCs w:val="24"/>
        </w:rPr>
      </w:pPr>
      <w:r w:rsidRPr="006F0850">
        <w:rPr>
          <w:b/>
          <w:sz w:val="24"/>
          <w:szCs w:val="24"/>
        </w:rPr>
        <w:t>Digital and/or IT Projects</w:t>
      </w:r>
    </w:p>
    <w:p w14:paraId="55751505" w14:textId="77777777" w:rsidR="00F15BDA" w:rsidRPr="006F0850" w:rsidRDefault="009D4F40" w:rsidP="006F0850">
      <w:pPr>
        <w:pStyle w:val="Listpara"/>
        <w:jc w:val="both"/>
        <w:rPr>
          <w:sz w:val="24"/>
          <w:szCs w:val="24"/>
        </w:rPr>
      </w:pPr>
      <w:r w:rsidRPr="006F0850">
        <w:rPr>
          <w:sz w:val="24"/>
          <w:szCs w:val="24"/>
        </w:rPr>
        <w:t>37.</w:t>
      </w:r>
      <w:r w:rsidRPr="006F0850">
        <w:rPr>
          <w:sz w:val="24"/>
          <w:szCs w:val="24"/>
        </w:rPr>
        <w:tab/>
      </w:r>
      <w:r w:rsidR="00F15BDA" w:rsidRPr="006F0850">
        <w:rPr>
          <w:sz w:val="24"/>
          <w:szCs w:val="24"/>
        </w:rPr>
        <w:t xml:space="preserve">RBGE shall ensure the requirements of the Technology Assurance Framework are observed within any </w:t>
      </w:r>
      <w:r w:rsidR="00E06A95" w:rsidRPr="006F0850">
        <w:rPr>
          <w:sz w:val="24"/>
          <w:szCs w:val="24"/>
        </w:rPr>
        <w:t>Digital</w:t>
      </w:r>
      <w:r w:rsidR="00F15BDA" w:rsidRPr="006F0850">
        <w:rPr>
          <w:sz w:val="24"/>
          <w:szCs w:val="24"/>
        </w:rPr>
        <w:t xml:space="preserve"> and/or </w:t>
      </w:r>
      <w:r w:rsidR="00E06A95" w:rsidRPr="006F0850">
        <w:rPr>
          <w:sz w:val="24"/>
          <w:szCs w:val="24"/>
        </w:rPr>
        <w:t>IT</w:t>
      </w:r>
      <w:r w:rsidR="00F15BDA" w:rsidRPr="006F0850">
        <w:rPr>
          <w:sz w:val="24"/>
          <w:szCs w:val="24"/>
        </w:rPr>
        <w:t xml:space="preserve"> projects</w:t>
      </w:r>
      <w:r w:rsidR="00E06A95" w:rsidRPr="006F0850">
        <w:rPr>
          <w:sz w:val="24"/>
          <w:szCs w:val="24"/>
        </w:rPr>
        <w:t>.</w:t>
      </w:r>
    </w:p>
    <w:p w14:paraId="07B44BBE" w14:textId="77777777" w:rsidR="0012359D" w:rsidRPr="006F0850" w:rsidRDefault="0012359D" w:rsidP="006F0850">
      <w:pPr>
        <w:pStyle w:val="Listpara"/>
        <w:jc w:val="both"/>
        <w:rPr>
          <w:b/>
          <w:sz w:val="24"/>
          <w:szCs w:val="24"/>
        </w:rPr>
      </w:pPr>
      <w:r w:rsidRPr="006F0850">
        <w:rPr>
          <w:b/>
          <w:sz w:val="24"/>
          <w:szCs w:val="24"/>
        </w:rPr>
        <w:t>Budget management</w:t>
      </w:r>
    </w:p>
    <w:p w14:paraId="2ACA7338" w14:textId="77777777" w:rsidR="0016623B" w:rsidRPr="006F0850" w:rsidRDefault="009D4F40" w:rsidP="006F0850">
      <w:pPr>
        <w:pStyle w:val="Listpara"/>
        <w:jc w:val="both"/>
        <w:rPr>
          <w:sz w:val="24"/>
          <w:szCs w:val="24"/>
        </w:rPr>
      </w:pPr>
      <w:r w:rsidRPr="006F0850">
        <w:rPr>
          <w:sz w:val="24"/>
          <w:szCs w:val="24"/>
        </w:rPr>
        <w:lastRenderedPageBreak/>
        <w:t>38.</w:t>
      </w:r>
      <w:r w:rsidRPr="006F0850">
        <w:rPr>
          <w:sz w:val="24"/>
          <w:szCs w:val="24"/>
        </w:rPr>
        <w:tab/>
      </w:r>
      <w:r w:rsidR="0012359D" w:rsidRPr="006F0850">
        <w:rPr>
          <w:sz w:val="24"/>
          <w:szCs w:val="24"/>
        </w:rPr>
        <w:t xml:space="preserve">Each year, in the light of decisions by the Scottish Ministers on the allocation of budgets for the forthcoming financial year, the SG will send to the </w:t>
      </w:r>
      <w:r w:rsidR="001B5308" w:rsidRPr="006F0850">
        <w:rPr>
          <w:sz w:val="24"/>
          <w:szCs w:val="24"/>
        </w:rPr>
        <w:t>RBGE</w:t>
      </w:r>
      <w:r w:rsidR="0012359D" w:rsidRPr="006F0850">
        <w:rPr>
          <w:sz w:val="24"/>
          <w:szCs w:val="24"/>
        </w:rPr>
        <w:t xml:space="preserve"> by </w:t>
      </w:r>
      <w:r w:rsidR="00A37DFE" w:rsidRPr="006F0850">
        <w:rPr>
          <w:sz w:val="24"/>
          <w:szCs w:val="24"/>
        </w:rPr>
        <w:t>31 March</w:t>
      </w:r>
      <w:r w:rsidR="0012359D" w:rsidRPr="006F0850">
        <w:rPr>
          <w:i/>
          <w:iCs/>
          <w:sz w:val="24"/>
          <w:szCs w:val="24"/>
        </w:rPr>
        <w:t xml:space="preserve"> </w:t>
      </w:r>
      <w:r w:rsidR="0012359D" w:rsidRPr="006F0850">
        <w:rPr>
          <w:sz w:val="24"/>
          <w:szCs w:val="24"/>
        </w:rPr>
        <w:t xml:space="preserve">a formal statement of its budgetary provision, a note of any related matters and details of the budget monitoring information required by the SG. </w:t>
      </w:r>
      <w:r w:rsidR="00EC4A25" w:rsidRPr="006F0850">
        <w:rPr>
          <w:sz w:val="24"/>
          <w:szCs w:val="24"/>
        </w:rPr>
        <w:t xml:space="preserve">The terms of that letter, referred to as the Budget Allocation and Monitoring letter, should be viewed as complementing the content of this document.  </w:t>
      </w:r>
    </w:p>
    <w:p w14:paraId="33B2F1DA" w14:textId="77777777" w:rsidR="0016623B" w:rsidRPr="006F0850" w:rsidRDefault="009D4F40" w:rsidP="006F0850">
      <w:pPr>
        <w:pStyle w:val="Listpara"/>
        <w:jc w:val="both"/>
        <w:rPr>
          <w:sz w:val="24"/>
          <w:szCs w:val="24"/>
        </w:rPr>
      </w:pPr>
      <w:r w:rsidRPr="006F0850">
        <w:rPr>
          <w:sz w:val="24"/>
          <w:szCs w:val="24"/>
        </w:rPr>
        <w:t>39.</w:t>
      </w:r>
      <w:r w:rsidRPr="006F0850">
        <w:rPr>
          <w:sz w:val="24"/>
          <w:szCs w:val="24"/>
        </w:rPr>
        <w:tab/>
      </w:r>
      <w:r w:rsidR="00EC4A25" w:rsidRPr="006F0850">
        <w:rPr>
          <w:sz w:val="24"/>
          <w:szCs w:val="24"/>
        </w:rPr>
        <w:t xml:space="preserve">The monthly monitoring is the primary means of in-year budgetary control across the SG.  As such RBGE must comply with the format and timing of the monitoring together with any </w:t>
      </w:r>
      <w:r w:rsidR="00DC51C4" w:rsidRPr="006F0850">
        <w:rPr>
          <w:sz w:val="24"/>
          <w:szCs w:val="24"/>
        </w:rPr>
        <w:t xml:space="preserve">reasonable </w:t>
      </w:r>
      <w:r w:rsidR="00EC4A25" w:rsidRPr="006F0850">
        <w:rPr>
          <w:sz w:val="24"/>
          <w:szCs w:val="24"/>
        </w:rPr>
        <w:t>requests for further information.</w:t>
      </w:r>
      <w:r w:rsidR="00AB2A2F" w:rsidRPr="006F0850">
        <w:rPr>
          <w:sz w:val="24"/>
          <w:szCs w:val="24"/>
        </w:rPr>
        <w:t xml:space="preserve">  </w:t>
      </w:r>
    </w:p>
    <w:p w14:paraId="72F50F1C" w14:textId="77777777" w:rsidR="0016623B" w:rsidRPr="006F0850" w:rsidRDefault="009D4F40" w:rsidP="006F0850">
      <w:pPr>
        <w:pStyle w:val="Listpara"/>
        <w:jc w:val="both"/>
        <w:rPr>
          <w:sz w:val="24"/>
          <w:szCs w:val="24"/>
        </w:rPr>
      </w:pPr>
      <w:r w:rsidRPr="006F0850">
        <w:rPr>
          <w:sz w:val="24"/>
          <w:szCs w:val="24"/>
        </w:rPr>
        <w:t>40.</w:t>
      </w:r>
      <w:r w:rsidRPr="006F0850">
        <w:rPr>
          <w:sz w:val="24"/>
          <w:szCs w:val="24"/>
        </w:rPr>
        <w:tab/>
      </w:r>
      <w:r w:rsidR="00DC3A0F" w:rsidRPr="006F0850">
        <w:rPr>
          <w:sz w:val="24"/>
          <w:szCs w:val="24"/>
        </w:rPr>
        <w:t xml:space="preserve">The statement of budgetary provision will set out the budget within the classifications of resource Departmental Expenditure Limits (DEL), capital DEL and Ring-fenced (non-cash) DEL. </w:t>
      </w:r>
      <w:r w:rsidR="0079322D" w:rsidRPr="006F0850">
        <w:rPr>
          <w:sz w:val="24"/>
          <w:szCs w:val="24"/>
        </w:rPr>
        <w:t>RBGE</w:t>
      </w:r>
      <w:r w:rsidR="00DC3A0F" w:rsidRPr="006F0850">
        <w:rPr>
          <w:sz w:val="24"/>
          <w:szCs w:val="24"/>
        </w:rPr>
        <w:t xml:space="preserve"> will also inform the Sponsor Unit at the earliest opportunity if a requirement for Annually Managed Expenditure (AME) budget is identified.  </w:t>
      </w:r>
      <w:r w:rsidR="0012359D" w:rsidRPr="006F0850">
        <w:rPr>
          <w:sz w:val="24"/>
          <w:szCs w:val="24"/>
        </w:rPr>
        <w:t xml:space="preserve"> </w:t>
      </w:r>
    </w:p>
    <w:p w14:paraId="3E5199FC" w14:textId="77777777" w:rsidR="0016623B" w:rsidRPr="006F0850" w:rsidRDefault="009D4F40" w:rsidP="006F0850">
      <w:pPr>
        <w:pStyle w:val="Listpara"/>
        <w:jc w:val="both"/>
        <w:rPr>
          <w:sz w:val="24"/>
          <w:szCs w:val="24"/>
        </w:rPr>
      </w:pPr>
      <w:r w:rsidRPr="006F0850">
        <w:rPr>
          <w:sz w:val="24"/>
          <w:szCs w:val="24"/>
        </w:rPr>
        <w:t>41.</w:t>
      </w:r>
      <w:r w:rsidRPr="006F0850">
        <w:rPr>
          <w:sz w:val="24"/>
          <w:szCs w:val="24"/>
        </w:rPr>
        <w:tab/>
      </w:r>
      <w:r w:rsidR="0012359D" w:rsidRPr="006F0850">
        <w:rPr>
          <w:sz w:val="24"/>
          <w:szCs w:val="24"/>
        </w:rPr>
        <w:t xml:space="preserve">Transfers of budgetary provision between the different classifications would require the prior approval of the SG Finance Directorate.  Any proposals for such transfers should therefore be submitted to the sponsor unit. </w:t>
      </w:r>
    </w:p>
    <w:p w14:paraId="5B8D3947" w14:textId="77777777" w:rsidR="0012359D" w:rsidRPr="006F0850" w:rsidRDefault="009D4F40" w:rsidP="006F0850">
      <w:pPr>
        <w:pStyle w:val="Listpara"/>
        <w:jc w:val="both"/>
        <w:rPr>
          <w:sz w:val="24"/>
          <w:szCs w:val="24"/>
        </w:rPr>
      </w:pPr>
      <w:r w:rsidRPr="006F0850">
        <w:rPr>
          <w:sz w:val="24"/>
          <w:szCs w:val="24"/>
        </w:rPr>
        <w:t>42.</w:t>
      </w:r>
      <w:r w:rsidRPr="006F0850">
        <w:rPr>
          <w:sz w:val="24"/>
          <w:szCs w:val="24"/>
        </w:rPr>
        <w:tab/>
      </w:r>
      <w:r w:rsidR="00DC3A0F" w:rsidRPr="006F0850">
        <w:rPr>
          <w:sz w:val="24"/>
          <w:szCs w:val="24"/>
        </w:rPr>
        <w:t>The SG should also be advised in the event that budget provision was forecast to be higher than estimated net expenditure. Subject to the above,</w:t>
      </w:r>
      <w:r w:rsidR="0012359D" w:rsidRPr="006F0850">
        <w:rPr>
          <w:sz w:val="24"/>
          <w:szCs w:val="24"/>
        </w:rPr>
        <w:t xml:space="preserve"> </w:t>
      </w:r>
      <w:r w:rsidR="00DC3A0F" w:rsidRPr="006F0850">
        <w:rPr>
          <w:sz w:val="24"/>
          <w:szCs w:val="24"/>
        </w:rPr>
        <w:t>t</w:t>
      </w:r>
      <w:r w:rsidR="0012359D" w:rsidRPr="006F0850">
        <w:rPr>
          <w:sz w:val="24"/>
          <w:szCs w:val="24"/>
        </w:rPr>
        <w:t xml:space="preserve">ransfers of provision within the </w:t>
      </w:r>
      <w:r w:rsidR="00A90A7B" w:rsidRPr="006F0850">
        <w:rPr>
          <w:sz w:val="24"/>
          <w:szCs w:val="24"/>
        </w:rPr>
        <w:t xml:space="preserve">summary </w:t>
      </w:r>
      <w:r w:rsidR="0012359D" w:rsidRPr="006F0850">
        <w:rPr>
          <w:sz w:val="24"/>
          <w:szCs w:val="24"/>
        </w:rPr>
        <w:t xml:space="preserve">classifications may be undertaken without reference to the SG, subject to any constraints on specific areas of expenditure </w:t>
      </w:r>
      <w:r w:rsidR="00353405" w:rsidRPr="006F0850">
        <w:rPr>
          <w:sz w:val="24"/>
          <w:szCs w:val="24"/>
        </w:rPr>
        <w:t>e.g.,</w:t>
      </w:r>
      <w:r w:rsidR="0012359D" w:rsidRPr="006F0850">
        <w:rPr>
          <w:sz w:val="24"/>
          <w:szCs w:val="24"/>
        </w:rPr>
        <w:t xml:space="preserve"> the approved pay remit.</w:t>
      </w:r>
    </w:p>
    <w:p w14:paraId="53DB45BD" w14:textId="77777777" w:rsidR="00244FB5" w:rsidRPr="006F0850" w:rsidRDefault="009D4F40" w:rsidP="006F0850">
      <w:pPr>
        <w:pStyle w:val="Listpara"/>
        <w:jc w:val="both"/>
        <w:rPr>
          <w:sz w:val="24"/>
          <w:szCs w:val="24"/>
        </w:rPr>
      </w:pPr>
      <w:r w:rsidRPr="006F0850">
        <w:rPr>
          <w:sz w:val="24"/>
          <w:szCs w:val="24"/>
        </w:rPr>
        <w:t>43.</w:t>
      </w:r>
      <w:r w:rsidRPr="006F0850">
        <w:rPr>
          <w:sz w:val="24"/>
          <w:szCs w:val="24"/>
        </w:rPr>
        <w:tab/>
      </w:r>
      <w:r w:rsidR="0012359D" w:rsidRPr="006F0850">
        <w:rPr>
          <w:sz w:val="24"/>
          <w:szCs w:val="24"/>
        </w:rPr>
        <w:t xml:space="preserve">If the trading and other resource income - or the net book value of disposals of non-current assets - realised is less than included in the </w:t>
      </w:r>
      <w:r w:rsidR="00A90A7B" w:rsidRPr="006F0850">
        <w:rPr>
          <w:sz w:val="24"/>
          <w:szCs w:val="24"/>
        </w:rPr>
        <w:t xml:space="preserve">most up to date </w:t>
      </w:r>
      <w:r w:rsidR="0012359D" w:rsidRPr="006F0850">
        <w:rPr>
          <w:sz w:val="24"/>
          <w:szCs w:val="24"/>
        </w:rPr>
        <w:t xml:space="preserve">agreed budget the </w:t>
      </w:r>
      <w:r w:rsidR="001B5308" w:rsidRPr="006F0850">
        <w:rPr>
          <w:sz w:val="24"/>
          <w:szCs w:val="24"/>
        </w:rPr>
        <w:t>RBGE</w:t>
      </w:r>
      <w:r w:rsidR="0012359D" w:rsidRPr="006F0850">
        <w:rPr>
          <w:sz w:val="24"/>
          <w:szCs w:val="24"/>
        </w:rPr>
        <w:t xml:space="preserve"> shall, unless otherwise agreed with the SG, ensure a corresponding reduction in its gross expenditure.  </w:t>
      </w:r>
      <w:r w:rsidR="00A90A7B" w:rsidRPr="006F0850">
        <w:rPr>
          <w:sz w:val="24"/>
          <w:szCs w:val="24"/>
        </w:rPr>
        <w:t xml:space="preserve">(The extent to which the </w:t>
      </w:r>
      <w:r w:rsidR="001B5308" w:rsidRPr="006F0850">
        <w:rPr>
          <w:sz w:val="24"/>
          <w:szCs w:val="24"/>
        </w:rPr>
        <w:t>RBGE</w:t>
      </w:r>
      <w:r w:rsidR="00A90A7B" w:rsidRPr="006F0850">
        <w:rPr>
          <w:sz w:val="24"/>
          <w:szCs w:val="24"/>
        </w:rPr>
        <w:t xml:space="preserve"> exceeds agreed budgets shall normally be met by a corresponding reduction in the budgets for the following financial year.)  </w:t>
      </w:r>
    </w:p>
    <w:p w14:paraId="1E0F418C" w14:textId="77777777" w:rsidR="0016623B" w:rsidRPr="006F0850" w:rsidRDefault="009D4F40" w:rsidP="006F0850">
      <w:pPr>
        <w:pStyle w:val="Listpara"/>
        <w:jc w:val="both"/>
        <w:rPr>
          <w:sz w:val="24"/>
          <w:szCs w:val="24"/>
        </w:rPr>
      </w:pPr>
      <w:r w:rsidRPr="006F0850">
        <w:rPr>
          <w:sz w:val="24"/>
          <w:szCs w:val="24"/>
        </w:rPr>
        <w:t>44.</w:t>
      </w:r>
      <w:r w:rsidRPr="006F0850">
        <w:rPr>
          <w:sz w:val="24"/>
          <w:szCs w:val="24"/>
        </w:rPr>
        <w:tab/>
      </w:r>
      <w:r w:rsidR="00A90A7B" w:rsidRPr="006F0850">
        <w:rPr>
          <w:sz w:val="24"/>
          <w:szCs w:val="24"/>
        </w:rPr>
        <w:t xml:space="preserve">If income realised is </w:t>
      </w:r>
      <w:r w:rsidR="00A90A7B" w:rsidRPr="006F0850">
        <w:rPr>
          <w:rStyle w:val="Strong"/>
          <w:b w:val="0"/>
          <w:bCs w:val="0"/>
          <w:sz w:val="24"/>
          <w:szCs w:val="24"/>
        </w:rPr>
        <w:t>more</w:t>
      </w:r>
      <w:r w:rsidR="00A90A7B" w:rsidRPr="006F0850">
        <w:rPr>
          <w:sz w:val="24"/>
          <w:szCs w:val="24"/>
        </w:rPr>
        <w:t xml:space="preserve"> than included in the most up to date agreed budgets the </w:t>
      </w:r>
      <w:r w:rsidR="001B5308" w:rsidRPr="006F0850">
        <w:rPr>
          <w:sz w:val="24"/>
          <w:szCs w:val="24"/>
        </w:rPr>
        <w:t>RBGE</w:t>
      </w:r>
      <w:r w:rsidR="00A90A7B" w:rsidRPr="006F0850">
        <w:rPr>
          <w:sz w:val="24"/>
          <w:szCs w:val="24"/>
        </w:rPr>
        <w:t xml:space="preserve"> must</w:t>
      </w:r>
      <w:r w:rsidR="00DC3A0F" w:rsidRPr="006F0850">
        <w:rPr>
          <w:sz w:val="24"/>
          <w:szCs w:val="24"/>
        </w:rPr>
        <w:t xml:space="preserve"> consult and</w:t>
      </w:r>
      <w:r w:rsidR="00A90A7B" w:rsidRPr="006F0850">
        <w:rPr>
          <w:sz w:val="24"/>
          <w:szCs w:val="24"/>
        </w:rPr>
        <w:t xml:space="preserve"> obtain the prior approval of the SG before using any excess to fund additional expenditure</w:t>
      </w:r>
      <w:r w:rsidR="00DC3A0F" w:rsidRPr="006F0850">
        <w:rPr>
          <w:sz w:val="24"/>
          <w:szCs w:val="24"/>
        </w:rPr>
        <w:t xml:space="preserve"> or to meet existing pressures</w:t>
      </w:r>
      <w:r w:rsidR="00A90A7B" w:rsidRPr="006F0850">
        <w:rPr>
          <w:sz w:val="24"/>
          <w:szCs w:val="24"/>
        </w:rPr>
        <w:t xml:space="preserve">.  Failure to obtain prior approval for the use of excess income - excluding income resulting from gifts, </w:t>
      </w:r>
      <w:r w:rsidR="009D397A" w:rsidRPr="006F0850">
        <w:rPr>
          <w:sz w:val="24"/>
          <w:szCs w:val="24"/>
        </w:rPr>
        <w:t>bequests,</w:t>
      </w:r>
      <w:r w:rsidR="00A90A7B" w:rsidRPr="006F0850">
        <w:rPr>
          <w:sz w:val="24"/>
          <w:szCs w:val="24"/>
        </w:rPr>
        <w:t xml:space="preserve"> and donations - to fund additional expenditure may result in corresponding reductions in budgets for the following financial year.</w:t>
      </w:r>
      <w:r w:rsidR="00EC4A25" w:rsidRPr="006F0850">
        <w:rPr>
          <w:sz w:val="24"/>
          <w:szCs w:val="24"/>
        </w:rPr>
        <w:t xml:space="preserve"> </w:t>
      </w:r>
    </w:p>
    <w:p w14:paraId="4A526230" w14:textId="77777777" w:rsidR="0007423A" w:rsidRPr="006F0850" w:rsidRDefault="009D4F40" w:rsidP="006F0850">
      <w:pPr>
        <w:pStyle w:val="Listpara"/>
        <w:jc w:val="both"/>
        <w:rPr>
          <w:sz w:val="24"/>
          <w:szCs w:val="24"/>
        </w:rPr>
      </w:pPr>
      <w:r w:rsidRPr="006F0850">
        <w:rPr>
          <w:sz w:val="24"/>
          <w:szCs w:val="24"/>
        </w:rPr>
        <w:t>45.</w:t>
      </w:r>
      <w:r w:rsidRPr="006F0850">
        <w:rPr>
          <w:sz w:val="24"/>
          <w:szCs w:val="24"/>
        </w:rPr>
        <w:tab/>
      </w:r>
      <w:r w:rsidR="00EC4A25" w:rsidRPr="006F0850">
        <w:rPr>
          <w:sz w:val="24"/>
          <w:szCs w:val="24"/>
        </w:rPr>
        <w:t xml:space="preserve">The only exception is where the income is from gifts, </w:t>
      </w:r>
      <w:r w:rsidR="009D397A" w:rsidRPr="006F0850">
        <w:rPr>
          <w:sz w:val="24"/>
          <w:szCs w:val="24"/>
        </w:rPr>
        <w:t>bequests,</w:t>
      </w:r>
      <w:r w:rsidR="00EC4A25" w:rsidRPr="006F0850">
        <w:rPr>
          <w:sz w:val="24"/>
          <w:szCs w:val="24"/>
        </w:rPr>
        <w:t xml:space="preserve"> and donations but this must be spent within the same financial year as the receipt, otherwise additional budget allocation will be required.  In any event, income from all sources and all planned expenditure should be reflected in the monthly budget monitoring statement.</w:t>
      </w:r>
      <w:r w:rsidR="0012359D" w:rsidRPr="006F0850">
        <w:rPr>
          <w:sz w:val="24"/>
          <w:szCs w:val="24"/>
        </w:rPr>
        <w:t xml:space="preserve">  </w:t>
      </w:r>
    </w:p>
    <w:p w14:paraId="558DAC78" w14:textId="77777777" w:rsidR="00CA4A5E" w:rsidRPr="006F0850" w:rsidRDefault="009D4F40" w:rsidP="006F0850">
      <w:pPr>
        <w:pStyle w:val="Listpara"/>
        <w:jc w:val="both"/>
        <w:rPr>
          <w:sz w:val="24"/>
          <w:szCs w:val="24"/>
        </w:rPr>
      </w:pPr>
      <w:r w:rsidRPr="006F0850">
        <w:rPr>
          <w:sz w:val="24"/>
          <w:szCs w:val="24"/>
        </w:rPr>
        <w:t>46.</w:t>
      </w:r>
      <w:r w:rsidRPr="006F0850">
        <w:rPr>
          <w:sz w:val="24"/>
          <w:szCs w:val="24"/>
        </w:rPr>
        <w:tab/>
      </w:r>
      <w:r w:rsidR="00CA4A5E" w:rsidRPr="006F0850">
        <w:rPr>
          <w:sz w:val="24"/>
          <w:szCs w:val="24"/>
        </w:rPr>
        <w:t>RBGE may also receive funding for restricted projects, such as research, which will be accounted for in line with any grant awards. These funds will be kept separately from the unrestricted funds detailed above. Depending on the restrictions applied to the funding, these projects may cover more than one financial year.</w:t>
      </w:r>
    </w:p>
    <w:p w14:paraId="371E5A0D" w14:textId="77777777" w:rsidR="0012359D" w:rsidRPr="006F0850" w:rsidRDefault="0012359D" w:rsidP="006F0850">
      <w:pPr>
        <w:pStyle w:val="Heading2"/>
        <w:jc w:val="both"/>
        <w:rPr>
          <w:rFonts w:cs="Arial"/>
          <w:sz w:val="24"/>
          <w:szCs w:val="24"/>
        </w:rPr>
      </w:pPr>
      <w:r w:rsidRPr="006F0850">
        <w:rPr>
          <w:rFonts w:cs="Arial"/>
          <w:sz w:val="24"/>
          <w:szCs w:val="24"/>
        </w:rPr>
        <w:t>Cash management</w:t>
      </w:r>
    </w:p>
    <w:p w14:paraId="22717220" w14:textId="77777777" w:rsidR="0016623B" w:rsidRPr="006F0850" w:rsidRDefault="009D4F40" w:rsidP="006F0850">
      <w:pPr>
        <w:pStyle w:val="Listpara"/>
        <w:jc w:val="both"/>
        <w:rPr>
          <w:sz w:val="24"/>
          <w:szCs w:val="24"/>
        </w:rPr>
      </w:pPr>
      <w:r w:rsidRPr="006F0850">
        <w:rPr>
          <w:sz w:val="24"/>
          <w:szCs w:val="24"/>
        </w:rPr>
        <w:t>47.</w:t>
      </w:r>
      <w:r w:rsidRPr="006F0850">
        <w:rPr>
          <w:sz w:val="24"/>
          <w:szCs w:val="24"/>
        </w:rPr>
        <w:tab/>
      </w:r>
      <w:r w:rsidR="0012359D" w:rsidRPr="006F0850">
        <w:rPr>
          <w:sz w:val="24"/>
          <w:szCs w:val="24"/>
        </w:rPr>
        <w:t xml:space="preserve">Any </w:t>
      </w:r>
      <w:hyperlink r:id="rId50">
        <w:r w:rsidR="0012359D" w:rsidRPr="006F0850">
          <w:rPr>
            <w:rStyle w:val="Hyperlink"/>
            <w:sz w:val="24"/>
            <w:szCs w:val="24"/>
          </w:rPr>
          <w:t>grant in aid</w:t>
        </w:r>
      </w:hyperlink>
      <w:r w:rsidR="0012359D" w:rsidRPr="006F0850">
        <w:rPr>
          <w:sz w:val="24"/>
          <w:szCs w:val="24"/>
        </w:rPr>
        <w:t xml:space="preserve"> (</w:t>
      </w:r>
      <w:r w:rsidR="00353405" w:rsidRPr="006F0850">
        <w:rPr>
          <w:sz w:val="24"/>
          <w:szCs w:val="24"/>
        </w:rPr>
        <w:t>i.e.,</w:t>
      </w:r>
      <w:r w:rsidR="0012359D" w:rsidRPr="006F0850">
        <w:rPr>
          <w:sz w:val="24"/>
          <w:szCs w:val="24"/>
        </w:rPr>
        <w:t xml:space="preserve"> the cash provided to the </w:t>
      </w:r>
      <w:r w:rsidR="001B5308" w:rsidRPr="006F0850">
        <w:rPr>
          <w:sz w:val="24"/>
          <w:szCs w:val="24"/>
        </w:rPr>
        <w:t>RBGE</w:t>
      </w:r>
      <w:r w:rsidR="0012359D" w:rsidRPr="006F0850">
        <w:rPr>
          <w:sz w:val="24"/>
          <w:szCs w:val="24"/>
        </w:rPr>
        <w:t xml:space="preserve"> by the SG to support the allocated budget) for the year in question must be authorised by the Scottish Parliament in the annual Budget Act.  Grant in aid will normally be paid in monthly instalments on the basis of updated profiles and information on unrestricted cash reserves.  </w:t>
      </w:r>
    </w:p>
    <w:p w14:paraId="75340173" w14:textId="77777777" w:rsidR="0016623B" w:rsidRPr="006F0850" w:rsidRDefault="0012359D" w:rsidP="006F0850">
      <w:pPr>
        <w:pStyle w:val="Listpara"/>
        <w:jc w:val="both"/>
        <w:rPr>
          <w:sz w:val="24"/>
          <w:szCs w:val="24"/>
        </w:rPr>
      </w:pPr>
      <w:r w:rsidRPr="006F0850">
        <w:rPr>
          <w:sz w:val="24"/>
          <w:szCs w:val="24"/>
        </w:rPr>
        <w:lastRenderedPageBreak/>
        <w:t>Payment will not be made in advance of need</w:t>
      </w:r>
      <w:r w:rsidR="00A90A7B" w:rsidRPr="006F0850">
        <w:rPr>
          <w:sz w:val="24"/>
          <w:szCs w:val="24"/>
        </w:rPr>
        <w:t>, as determined by the level of unrestricted cash reserves and planned expenditure</w:t>
      </w:r>
      <w:r w:rsidRPr="006F0850">
        <w:rPr>
          <w:sz w:val="24"/>
          <w:szCs w:val="24"/>
        </w:rPr>
        <w:t xml:space="preserve">.  </w:t>
      </w:r>
    </w:p>
    <w:p w14:paraId="67289216" w14:textId="77777777" w:rsidR="0016623B" w:rsidRPr="006F0850" w:rsidRDefault="009D4F40" w:rsidP="006F0850">
      <w:pPr>
        <w:pStyle w:val="Listpara"/>
        <w:jc w:val="both"/>
        <w:rPr>
          <w:sz w:val="24"/>
          <w:szCs w:val="24"/>
        </w:rPr>
      </w:pPr>
      <w:r w:rsidRPr="006F0850">
        <w:rPr>
          <w:sz w:val="24"/>
          <w:szCs w:val="24"/>
        </w:rPr>
        <w:t>48.</w:t>
      </w:r>
      <w:r w:rsidRPr="006F0850">
        <w:rPr>
          <w:sz w:val="24"/>
          <w:szCs w:val="24"/>
        </w:rPr>
        <w:tab/>
      </w:r>
      <w:r w:rsidR="0012359D" w:rsidRPr="006F0850">
        <w:rPr>
          <w:sz w:val="24"/>
          <w:szCs w:val="24"/>
        </w:rPr>
        <w:t xml:space="preserve">Unrestricted cash reserves held during the course of the year should be kept to the minimum level consistent with the efficient operation of the </w:t>
      </w:r>
      <w:r w:rsidR="001B5308" w:rsidRPr="006F0850">
        <w:rPr>
          <w:sz w:val="24"/>
          <w:szCs w:val="24"/>
        </w:rPr>
        <w:t>RBGE</w:t>
      </w:r>
      <w:r w:rsidR="0012359D" w:rsidRPr="006F0850">
        <w:rPr>
          <w:sz w:val="24"/>
          <w:szCs w:val="24"/>
        </w:rPr>
        <w:t xml:space="preserve"> - and the level of funds required to meet any relevant liabilities at the year-end.  </w:t>
      </w:r>
    </w:p>
    <w:p w14:paraId="1A7932D5" w14:textId="77777777" w:rsidR="0012359D" w:rsidRPr="006F0850" w:rsidRDefault="009D4F40" w:rsidP="006F0850">
      <w:pPr>
        <w:pStyle w:val="Listpara"/>
        <w:jc w:val="both"/>
        <w:rPr>
          <w:sz w:val="24"/>
          <w:szCs w:val="24"/>
        </w:rPr>
      </w:pPr>
      <w:r w:rsidRPr="006F0850">
        <w:rPr>
          <w:sz w:val="24"/>
          <w:szCs w:val="24"/>
        </w:rPr>
        <w:t>49.</w:t>
      </w:r>
      <w:r w:rsidRPr="006F0850">
        <w:rPr>
          <w:sz w:val="24"/>
          <w:szCs w:val="24"/>
        </w:rPr>
        <w:tab/>
      </w:r>
      <w:r w:rsidR="0012359D" w:rsidRPr="006F0850">
        <w:rPr>
          <w:sz w:val="24"/>
          <w:szCs w:val="24"/>
        </w:rPr>
        <w:t xml:space="preserve">Grant in aid not drawn down by the end of the financial year shall lapse.  Grant in aid shall not be paid into any restricted reserve </w:t>
      </w:r>
      <w:r w:rsidR="00A96AE1" w:rsidRPr="006F0850">
        <w:rPr>
          <w:sz w:val="24"/>
          <w:szCs w:val="24"/>
        </w:rPr>
        <w:t xml:space="preserve">or the Board reserve </w:t>
      </w:r>
      <w:r w:rsidR="0012359D" w:rsidRPr="006F0850">
        <w:rPr>
          <w:sz w:val="24"/>
          <w:szCs w:val="24"/>
        </w:rPr>
        <w:t xml:space="preserve">held by the </w:t>
      </w:r>
      <w:r w:rsidR="001B5308" w:rsidRPr="006F0850">
        <w:rPr>
          <w:sz w:val="24"/>
          <w:szCs w:val="24"/>
        </w:rPr>
        <w:t>RBGE</w:t>
      </w:r>
      <w:r w:rsidR="0012359D" w:rsidRPr="006F0850">
        <w:rPr>
          <w:sz w:val="24"/>
          <w:szCs w:val="24"/>
        </w:rPr>
        <w:t>.</w:t>
      </w:r>
    </w:p>
    <w:p w14:paraId="369FCAE1" w14:textId="77777777" w:rsidR="0012359D" w:rsidRPr="006F0850" w:rsidRDefault="0012359D" w:rsidP="006F0850">
      <w:pPr>
        <w:pStyle w:val="Listpara"/>
        <w:jc w:val="both"/>
        <w:rPr>
          <w:sz w:val="24"/>
          <w:szCs w:val="24"/>
        </w:rPr>
      </w:pPr>
      <w:r w:rsidRPr="006F0850">
        <w:rPr>
          <w:sz w:val="24"/>
          <w:szCs w:val="24"/>
        </w:rPr>
        <w:t xml:space="preserve">The banking arrangements adopted by the </w:t>
      </w:r>
      <w:r w:rsidR="001B5308" w:rsidRPr="006F0850">
        <w:rPr>
          <w:sz w:val="24"/>
          <w:szCs w:val="24"/>
        </w:rPr>
        <w:t>RBGE</w:t>
      </w:r>
      <w:r w:rsidRPr="006F0850">
        <w:rPr>
          <w:sz w:val="24"/>
          <w:szCs w:val="24"/>
        </w:rPr>
        <w:t xml:space="preserve"> must comply with the </w:t>
      </w:r>
      <w:hyperlink r:id="rId51">
        <w:r w:rsidRPr="006F0850">
          <w:rPr>
            <w:rStyle w:val="Hyperlink"/>
            <w:sz w:val="24"/>
            <w:szCs w:val="24"/>
          </w:rPr>
          <w:t>Banking</w:t>
        </w:r>
      </w:hyperlink>
      <w:r w:rsidRPr="006F0850">
        <w:rPr>
          <w:sz w:val="24"/>
          <w:szCs w:val="24"/>
        </w:rPr>
        <w:t xml:space="preserve"> section of the SPFM.</w:t>
      </w:r>
    </w:p>
    <w:p w14:paraId="2B36E7BD" w14:textId="77777777" w:rsidR="0012359D" w:rsidRPr="006F0850" w:rsidRDefault="0012359D" w:rsidP="006F0850">
      <w:pPr>
        <w:pStyle w:val="Heading2"/>
        <w:jc w:val="both"/>
        <w:rPr>
          <w:rFonts w:cs="Arial"/>
          <w:sz w:val="24"/>
          <w:szCs w:val="24"/>
        </w:rPr>
      </w:pPr>
      <w:r w:rsidRPr="006F0850">
        <w:rPr>
          <w:rFonts w:cs="Arial"/>
          <w:sz w:val="24"/>
          <w:szCs w:val="24"/>
        </w:rPr>
        <w:t>Risk management</w:t>
      </w:r>
    </w:p>
    <w:p w14:paraId="74651ADE" w14:textId="77777777" w:rsidR="0016623B" w:rsidRPr="006F0850" w:rsidRDefault="009D4F40" w:rsidP="006F0850">
      <w:pPr>
        <w:pStyle w:val="Listpara"/>
        <w:jc w:val="both"/>
        <w:rPr>
          <w:sz w:val="24"/>
          <w:szCs w:val="24"/>
        </w:rPr>
      </w:pPr>
      <w:r w:rsidRPr="006F0850">
        <w:rPr>
          <w:sz w:val="24"/>
          <w:szCs w:val="24"/>
        </w:rPr>
        <w:t>50.</w:t>
      </w:r>
      <w:r w:rsidRPr="006F0850">
        <w:rPr>
          <w:sz w:val="24"/>
          <w:szCs w:val="24"/>
        </w:rPr>
        <w:tab/>
      </w:r>
      <w:r w:rsidR="0012359D" w:rsidRPr="006F0850">
        <w:rPr>
          <w:sz w:val="24"/>
          <w:szCs w:val="24"/>
        </w:rPr>
        <w:t xml:space="preserve">The </w:t>
      </w:r>
      <w:r w:rsidR="001B5308" w:rsidRPr="006F0850">
        <w:rPr>
          <w:sz w:val="24"/>
          <w:szCs w:val="24"/>
        </w:rPr>
        <w:t>RBGE</w:t>
      </w:r>
      <w:r w:rsidR="0012359D" w:rsidRPr="006F0850">
        <w:rPr>
          <w:sz w:val="24"/>
          <w:szCs w:val="24"/>
        </w:rPr>
        <w:t xml:space="preserve"> shall ensure that the risks that it faces are dealt with in an appropriate manner, in accordance with relevant aspects of </w:t>
      </w:r>
      <w:r w:rsidR="00B24E08" w:rsidRPr="006F0850">
        <w:rPr>
          <w:sz w:val="24"/>
          <w:szCs w:val="24"/>
        </w:rPr>
        <w:t xml:space="preserve">generally recognised </w:t>
      </w:r>
      <w:r w:rsidR="0012359D" w:rsidRPr="006F0850">
        <w:rPr>
          <w:sz w:val="24"/>
          <w:szCs w:val="24"/>
        </w:rPr>
        <w:t xml:space="preserve">best practice in corporate governance, and develop a risk management strategy, </w:t>
      </w:r>
      <w:r w:rsidR="00A90A7B" w:rsidRPr="006F0850">
        <w:rPr>
          <w:sz w:val="24"/>
          <w:szCs w:val="24"/>
        </w:rPr>
        <w:t xml:space="preserve">consistent </w:t>
      </w:r>
      <w:r w:rsidR="0012359D" w:rsidRPr="006F0850">
        <w:rPr>
          <w:sz w:val="24"/>
          <w:szCs w:val="24"/>
        </w:rPr>
        <w:t xml:space="preserve">with the </w:t>
      </w:r>
      <w:hyperlink r:id="rId52">
        <w:r w:rsidR="0012359D" w:rsidRPr="006F0850">
          <w:rPr>
            <w:rStyle w:val="Hyperlink"/>
            <w:sz w:val="24"/>
            <w:szCs w:val="24"/>
          </w:rPr>
          <w:t>Risk Management</w:t>
        </w:r>
      </w:hyperlink>
      <w:r w:rsidR="0012359D" w:rsidRPr="006F0850">
        <w:rPr>
          <w:sz w:val="24"/>
          <w:szCs w:val="24"/>
        </w:rPr>
        <w:t xml:space="preserve"> section of the SPFM.  </w:t>
      </w:r>
    </w:p>
    <w:p w14:paraId="65C4B55A" w14:textId="77777777" w:rsidR="003B65AB" w:rsidRPr="006F0850" w:rsidRDefault="009D4F40" w:rsidP="006F0850">
      <w:pPr>
        <w:pStyle w:val="Listpara"/>
        <w:jc w:val="both"/>
        <w:rPr>
          <w:sz w:val="24"/>
          <w:szCs w:val="24"/>
        </w:rPr>
      </w:pPr>
      <w:r w:rsidRPr="006F0850">
        <w:rPr>
          <w:sz w:val="24"/>
          <w:szCs w:val="24"/>
        </w:rPr>
        <w:t>51.</w:t>
      </w:r>
      <w:r w:rsidRPr="006F0850">
        <w:rPr>
          <w:sz w:val="24"/>
          <w:szCs w:val="24"/>
        </w:rPr>
        <w:tab/>
      </w:r>
      <w:r w:rsidR="0012359D" w:rsidRPr="006F0850">
        <w:rPr>
          <w:sz w:val="24"/>
          <w:szCs w:val="24"/>
        </w:rPr>
        <w:t xml:space="preserve">Reporting arrangements should ensure that </w:t>
      </w:r>
      <w:r w:rsidR="00BF36F6" w:rsidRPr="006F0850">
        <w:rPr>
          <w:sz w:val="24"/>
          <w:szCs w:val="24"/>
        </w:rPr>
        <w:t xml:space="preserve">the </w:t>
      </w:r>
      <w:proofErr w:type="spellStart"/>
      <w:r w:rsidR="00BF36F6" w:rsidRPr="006F0850">
        <w:rPr>
          <w:sz w:val="24"/>
          <w:szCs w:val="24"/>
        </w:rPr>
        <w:t>EnFor</w:t>
      </w:r>
      <w:proofErr w:type="spellEnd"/>
      <w:r w:rsidR="00BF36F6" w:rsidRPr="006F0850">
        <w:rPr>
          <w:sz w:val="24"/>
          <w:szCs w:val="24"/>
        </w:rPr>
        <w:t xml:space="preserve"> Sponsorship Hub</w:t>
      </w:r>
      <w:r w:rsidR="0012359D" w:rsidRPr="006F0850">
        <w:rPr>
          <w:sz w:val="24"/>
          <w:szCs w:val="24"/>
        </w:rPr>
        <w:t xml:space="preserve"> is made aware of </w:t>
      </w:r>
      <w:r w:rsidR="008910D9" w:rsidRPr="006F0850">
        <w:rPr>
          <w:sz w:val="24"/>
          <w:szCs w:val="24"/>
        </w:rPr>
        <w:t>significant</w:t>
      </w:r>
      <w:r w:rsidR="0012359D" w:rsidRPr="006F0850">
        <w:rPr>
          <w:sz w:val="24"/>
          <w:szCs w:val="24"/>
        </w:rPr>
        <w:t xml:space="preserve"> risks and how they are being managed.  The </w:t>
      </w:r>
      <w:r w:rsidR="001B5308" w:rsidRPr="006F0850">
        <w:rPr>
          <w:sz w:val="24"/>
          <w:szCs w:val="24"/>
        </w:rPr>
        <w:t>RBGE</w:t>
      </w:r>
      <w:r w:rsidR="0012359D" w:rsidRPr="006F0850">
        <w:rPr>
          <w:sz w:val="24"/>
          <w:szCs w:val="24"/>
        </w:rPr>
        <w:t xml:space="preserve"> audit committee is also required, at the earliest opportunity, to notify the relevant SG Audit and Risk Committee if it considers that it has identified a significant problem which may have wider implications. </w:t>
      </w:r>
      <w:r w:rsidR="00DC3A0F" w:rsidRPr="006F0850">
        <w:rPr>
          <w:sz w:val="24"/>
          <w:szCs w:val="24"/>
        </w:rPr>
        <w:t xml:space="preserve">This should be done by alerting the Sponsor unit, who in turn will notify and liaise with the relevant Committee. </w:t>
      </w:r>
    </w:p>
    <w:p w14:paraId="096FAA19" w14:textId="77777777" w:rsidR="00EC4A25" w:rsidRPr="006F0850" w:rsidRDefault="00EC4A25" w:rsidP="006F0850">
      <w:pPr>
        <w:pStyle w:val="Heading2"/>
        <w:jc w:val="both"/>
        <w:rPr>
          <w:rFonts w:cs="Arial"/>
          <w:sz w:val="24"/>
          <w:szCs w:val="24"/>
        </w:rPr>
      </w:pPr>
      <w:r w:rsidRPr="006F0850">
        <w:rPr>
          <w:rFonts w:cs="Arial"/>
          <w:sz w:val="24"/>
          <w:szCs w:val="24"/>
        </w:rPr>
        <w:t>Organisational security and resilience</w:t>
      </w:r>
    </w:p>
    <w:p w14:paraId="1BDD43B2" w14:textId="77777777" w:rsidR="00EC4A25" w:rsidRPr="006F0850" w:rsidRDefault="009D4F40" w:rsidP="006F0850">
      <w:pPr>
        <w:pStyle w:val="Listpara"/>
        <w:jc w:val="both"/>
        <w:rPr>
          <w:rStyle w:val="Hyperlink"/>
          <w:color w:val="auto"/>
          <w:sz w:val="24"/>
          <w:szCs w:val="24"/>
          <w:u w:val="none"/>
        </w:rPr>
      </w:pPr>
      <w:r w:rsidRPr="006F0850">
        <w:rPr>
          <w:sz w:val="24"/>
          <w:szCs w:val="24"/>
        </w:rPr>
        <w:t>52.</w:t>
      </w:r>
      <w:r w:rsidRPr="006F0850">
        <w:rPr>
          <w:sz w:val="24"/>
          <w:szCs w:val="24"/>
        </w:rPr>
        <w:tab/>
      </w:r>
      <w:r w:rsidR="00EC4A25" w:rsidRPr="006F0850">
        <w:rPr>
          <w:sz w:val="24"/>
          <w:szCs w:val="24"/>
        </w:rPr>
        <w:t xml:space="preserve">As part of risk management arrangements, </w:t>
      </w:r>
      <w:r w:rsidR="00AB2A2F" w:rsidRPr="006F0850">
        <w:rPr>
          <w:sz w:val="24"/>
          <w:szCs w:val="24"/>
        </w:rPr>
        <w:t>RBGE</w:t>
      </w:r>
      <w:r w:rsidR="00EC4A25" w:rsidRPr="006F0850">
        <w:rPr>
          <w:sz w:val="24"/>
          <w:szCs w:val="24"/>
        </w:rPr>
        <w:t xml:space="preserve"> shall ensure that it has a clear understanding at board level of the key risks, threats and hazards it may face in the personnel, physical and cyber domains, and take action to ensure appropriate organisational resilience to those risks/threats/hazards. It should have particular regard to the following key sources of information to help guide its approach:</w:t>
      </w:r>
    </w:p>
    <w:p w14:paraId="127AC980" w14:textId="77777777" w:rsidR="00EC4A25" w:rsidRPr="006F0850" w:rsidRDefault="00890F7E" w:rsidP="006F0850">
      <w:pPr>
        <w:pStyle w:val="sublistpara"/>
        <w:jc w:val="both"/>
        <w:rPr>
          <w:sz w:val="24"/>
          <w:szCs w:val="24"/>
        </w:rPr>
      </w:pPr>
      <w:hyperlink r:id="rId53" w:history="1">
        <w:r w:rsidR="00EC4A25" w:rsidRPr="006F0850">
          <w:rPr>
            <w:rStyle w:val="Hyperlink"/>
            <w:sz w:val="24"/>
            <w:szCs w:val="24"/>
          </w:rPr>
          <w:t>Having and Promoting Business Resilience</w:t>
        </w:r>
      </w:hyperlink>
      <w:r w:rsidR="00EC4A25" w:rsidRPr="006F0850">
        <w:rPr>
          <w:sz w:val="24"/>
          <w:szCs w:val="24"/>
        </w:rPr>
        <w:t xml:space="preserve"> (part of the Preparing Scotland suite of guidance)</w:t>
      </w:r>
      <w:r w:rsidR="00EC4A25" w:rsidRPr="006F0850" w:rsidDel="00E41855">
        <w:rPr>
          <w:sz w:val="24"/>
          <w:szCs w:val="24"/>
        </w:rPr>
        <w:t xml:space="preserve"> </w:t>
      </w:r>
    </w:p>
    <w:p w14:paraId="0B90F212" w14:textId="5B3ACAE4" w:rsidR="00EC4A25" w:rsidRPr="006F0850" w:rsidRDefault="00890F7E" w:rsidP="006F0850">
      <w:pPr>
        <w:pStyle w:val="sublistpara"/>
        <w:jc w:val="both"/>
        <w:rPr>
          <w:sz w:val="24"/>
          <w:szCs w:val="24"/>
        </w:rPr>
      </w:pPr>
      <w:hyperlink r:id="rId54" w:history="1">
        <w:r w:rsidR="00EC4A25" w:rsidRPr="006F0850">
          <w:rPr>
            <w:rStyle w:val="Hyperlink"/>
            <w:sz w:val="24"/>
            <w:szCs w:val="24"/>
          </w:rPr>
          <w:t>The Scottish Public Sector Action Plan on Cyber Resilience</w:t>
        </w:r>
      </w:hyperlink>
      <w:r w:rsidR="00EC4A25" w:rsidRPr="006F0850">
        <w:rPr>
          <w:rStyle w:val="Hyperlink"/>
          <w:color w:val="000000"/>
          <w:sz w:val="24"/>
          <w:szCs w:val="24"/>
          <w:u w:val="none"/>
        </w:rPr>
        <w:t xml:space="preserve"> and associated </w:t>
      </w:r>
      <w:r w:rsidR="005E7262" w:rsidRPr="006F0850">
        <w:rPr>
          <w:rStyle w:val="Hyperlink"/>
          <w:color w:val="000000"/>
          <w:sz w:val="24"/>
          <w:szCs w:val="24"/>
          <w:u w:val="none"/>
        </w:rPr>
        <w:t>guidance,</w:t>
      </w:r>
      <w:r w:rsidR="005E7262" w:rsidRPr="006F0850">
        <w:rPr>
          <w:sz w:val="24"/>
          <w:szCs w:val="24"/>
        </w:rPr>
        <w:t xml:space="preserve"> in</w:t>
      </w:r>
      <w:r w:rsidR="00EA7CC5" w:rsidRPr="006F0850">
        <w:rPr>
          <w:sz w:val="24"/>
          <w:szCs w:val="24"/>
        </w:rPr>
        <w:t xml:space="preserve"> particular the</w:t>
      </w:r>
      <w:r w:rsidR="00EA7CC5" w:rsidRPr="006F0850">
        <w:rPr>
          <w:sz w:val="24"/>
          <w:szCs w:val="24"/>
          <w:u w:val="single"/>
        </w:rPr>
        <w:t xml:space="preserve"> </w:t>
      </w:r>
      <w:hyperlink r:id="rId55" w:history="1">
        <w:r w:rsidR="00EA7CC5" w:rsidRPr="006F0850">
          <w:rPr>
            <w:color w:val="0000FF"/>
            <w:sz w:val="24"/>
            <w:szCs w:val="24"/>
            <w:u w:val="single"/>
          </w:rPr>
          <w:t>Cyber Resilience Framework</w:t>
        </w:r>
      </w:hyperlink>
      <w:r w:rsidR="00EA7CC5" w:rsidRPr="006F0850">
        <w:rPr>
          <w:color w:val="0000FF"/>
          <w:sz w:val="24"/>
          <w:szCs w:val="24"/>
          <w:u w:val="single"/>
        </w:rPr>
        <w:t>’</w:t>
      </w:r>
    </w:p>
    <w:p w14:paraId="52A3435A" w14:textId="77777777" w:rsidR="0012359D" w:rsidRPr="006F0850" w:rsidRDefault="00EC4A25" w:rsidP="006F0850">
      <w:pPr>
        <w:pStyle w:val="Heading2"/>
        <w:jc w:val="both"/>
        <w:rPr>
          <w:rFonts w:cs="Arial"/>
          <w:sz w:val="24"/>
          <w:szCs w:val="24"/>
        </w:rPr>
      </w:pPr>
      <w:r w:rsidRPr="006F0850">
        <w:rPr>
          <w:rFonts w:cs="Arial"/>
          <w:sz w:val="24"/>
          <w:szCs w:val="24"/>
        </w:rPr>
        <w:t xml:space="preserve">Counter </w:t>
      </w:r>
      <w:r w:rsidR="0012359D" w:rsidRPr="006F0850">
        <w:rPr>
          <w:rFonts w:cs="Arial"/>
          <w:sz w:val="24"/>
          <w:szCs w:val="24"/>
        </w:rPr>
        <w:t xml:space="preserve">Fraud </w:t>
      </w:r>
      <w:r w:rsidRPr="006F0850">
        <w:rPr>
          <w:rFonts w:cs="Arial"/>
          <w:sz w:val="24"/>
          <w:szCs w:val="24"/>
        </w:rPr>
        <w:t>arrangements</w:t>
      </w:r>
    </w:p>
    <w:p w14:paraId="5C5BB0FB" w14:textId="77777777" w:rsidR="00CF6013" w:rsidRPr="006F0850" w:rsidRDefault="009D4F40" w:rsidP="006F0850">
      <w:pPr>
        <w:pStyle w:val="Listpara"/>
        <w:jc w:val="both"/>
        <w:rPr>
          <w:sz w:val="24"/>
          <w:szCs w:val="24"/>
        </w:rPr>
      </w:pPr>
      <w:r w:rsidRPr="006F0850">
        <w:rPr>
          <w:sz w:val="24"/>
          <w:szCs w:val="24"/>
        </w:rPr>
        <w:t>53.</w:t>
      </w:r>
      <w:r w:rsidRPr="006F0850">
        <w:rPr>
          <w:sz w:val="24"/>
          <w:szCs w:val="24"/>
        </w:rPr>
        <w:tab/>
      </w:r>
      <w:r w:rsidR="0012359D" w:rsidRPr="006F0850">
        <w:rPr>
          <w:sz w:val="24"/>
          <w:szCs w:val="24"/>
        </w:rPr>
        <w:t xml:space="preserve">The </w:t>
      </w:r>
      <w:r w:rsidR="001B5308" w:rsidRPr="006F0850">
        <w:rPr>
          <w:sz w:val="24"/>
          <w:szCs w:val="24"/>
        </w:rPr>
        <w:t>RBGE</w:t>
      </w:r>
      <w:r w:rsidR="0012359D" w:rsidRPr="006F0850">
        <w:rPr>
          <w:sz w:val="24"/>
          <w:szCs w:val="24"/>
        </w:rPr>
        <w:t xml:space="preserve"> should adopt and implement policies and practices to safeguard itself against fraud and theft, in accordance with the </w:t>
      </w:r>
      <w:hyperlink r:id="rId56">
        <w:r w:rsidR="0012359D" w:rsidRPr="006F0850">
          <w:rPr>
            <w:rStyle w:val="Hyperlink"/>
            <w:sz w:val="24"/>
            <w:szCs w:val="24"/>
          </w:rPr>
          <w:t>Fraud</w:t>
        </w:r>
      </w:hyperlink>
      <w:r w:rsidR="0012359D" w:rsidRPr="006F0850">
        <w:rPr>
          <w:sz w:val="24"/>
          <w:szCs w:val="24"/>
        </w:rPr>
        <w:t xml:space="preserve"> section of the SPF</w:t>
      </w:r>
      <w:r w:rsidR="00244FB5" w:rsidRPr="006F0850">
        <w:rPr>
          <w:sz w:val="24"/>
          <w:szCs w:val="24"/>
        </w:rPr>
        <w:t xml:space="preserve">M. </w:t>
      </w:r>
      <w:r w:rsidR="0012359D" w:rsidRPr="006F0850">
        <w:rPr>
          <w:sz w:val="24"/>
          <w:szCs w:val="24"/>
        </w:rPr>
        <w:t xml:space="preserve">Application of these processes must be monitored actively, supported by a fraud response plan and robust reporting arrangements. This includes the establishment of avenues to report any suspicions of fraud.  In </w:t>
      </w:r>
      <w:r w:rsidR="00353405" w:rsidRPr="006F0850">
        <w:rPr>
          <w:sz w:val="24"/>
          <w:szCs w:val="24"/>
        </w:rPr>
        <w:t>addition,</w:t>
      </w:r>
      <w:r w:rsidR="0012359D" w:rsidRPr="006F0850">
        <w:rPr>
          <w:sz w:val="24"/>
          <w:szCs w:val="24"/>
        </w:rPr>
        <w:t xml:space="preserve"> the </w:t>
      </w:r>
      <w:r w:rsidR="001B5308" w:rsidRPr="006F0850">
        <w:rPr>
          <w:sz w:val="24"/>
          <w:szCs w:val="24"/>
        </w:rPr>
        <w:t>RBGE</w:t>
      </w:r>
      <w:r w:rsidR="0012359D" w:rsidRPr="006F0850">
        <w:rPr>
          <w:sz w:val="24"/>
          <w:szCs w:val="24"/>
        </w:rPr>
        <w:t xml:space="preserve"> should take risk-based and proportionate steps to appraise the financial standing of any supplier or other body with which it intends to enter into a contract or to provide funding.  </w:t>
      </w:r>
    </w:p>
    <w:p w14:paraId="44A16C7E" w14:textId="155443A8" w:rsidR="0012359D" w:rsidRPr="006F0850" w:rsidRDefault="0012359D" w:rsidP="006F0850">
      <w:pPr>
        <w:pStyle w:val="Heading2"/>
        <w:jc w:val="both"/>
        <w:rPr>
          <w:rFonts w:cs="Arial"/>
          <w:sz w:val="24"/>
          <w:szCs w:val="24"/>
        </w:rPr>
      </w:pPr>
      <w:r w:rsidRPr="006F0850">
        <w:rPr>
          <w:rFonts w:cs="Arial"/>
          <w:sz w:val="24"/>
          <w:szCs w:val="24"/>
        </w:rPr>
        <w:t>Performance management</w:t>
      </w:r>
    </w:p>
    <w:p w14:paraId="7FCBF968" w14:textId="77777777" w:rsidR="004B2B78" w:rsidRPr="006F0850" w:rsidRDefault="009D4F40" w:rsidP="006F0850">
      <w:pPr>
        <w:pStyle w:val="Listpara"/>
        <w:jc w:val="both"/>
        <w:rPr>
          <w:sz w:val="24"/>
          <w:szCs w:val="24"/>
        </w:rPr>
      </w:pPr>
      <w:r w:rsidRPr="006F0850">
        <w:rPr>
          <w:sz w:val="24"/>
          <w:szCs w:val="24"/>
        </w:rPr>
        <w:t>54.</w:t>
      </w:r>
      <w:r w:rsidRPr="006F0850">
        <w:rPr>
          <w:sz w:val="24"/>
          <w:szCs w:val="24"/>
        </w:rPr>
        <w:tab/>
      </w:r>
      <w:r w:rsidR="0012359D" w:rsidRPr="006F0850">
        <w:rPr>
          <w:sz w:val="24"/>
          <w:szCs w:val="24"/>
        </w:rPr>
        <w:t xml:space="preserve">The </w:t>
      </w:r>
      <w:r w:rsidR="001B5308" w:rsidRPr="006F0850">
        <w:rPr>
          <w:sz w:val="24"/>
          <w:szCs w:val="24"/>
        </w:rPr>
        <w:t>RBGE</w:t>
      </w:r>
      <w:r w:rsidR="0012359D" w:rsidRPr="006F0850">
        <w:rPr>
          <w:sz w:val="24"/>
          <w:szCs w:val="24"/>
        </w:rPr>
        <w:t xml:space="preserve"> shall operate management information and accounting systems that enable it to review, in a timely and effective manner, its financial and non-financial performance against the strategic aims, objectives, targets and milestones set out in the corporate plan</w:t>
      </w:r>
      <w:r w:rsidR="00EC4A25" w:rsidRPr="006F0850">
        <w:rPr>
          <w:sz w:val="24"/>
          <w:szCs w:val="24"/>
        </w:rPr>
        <w:t xml:space="preserve"> </w:t>
      </w:r>
      <w:r w:rsidR="00DB4ACC" w:rsidRPr="006F0850">
        <w:rPr>
          <w:sz w:val="24"/>
          <w:szCs w:val="24"/>
        </w:rPr>
        <w:t>and summary</w:t>
      </w:r>
      <w:r w:rsidR="00C716D7" w:rsidRPr="006F0850">
        <w:rPr>
          <w:sz w:val="24"/>
          <w:szCs w:val="24"/>
        </w:rPr>
        <w:t xml:space="preserve"> </w:t>
      </w:r>
      <w:r w:rsidR="00EC4A25" w:rsidRPr="006F0850">
        <w:rPr>
          <w:sz w:val="24"/>
          <w:szCs w:val="24"/>
        </w:rPr>
        <w:t>plan</w:t>
      </w:r>
      <w:r w:rsidR="0012359D" w:rsidRPr="006F0850">
        <w:rPr>
          <w:sz w:val="24"/>
          <w:szCs w:val="24"/>
        </w:rPr>
        <w:t xml:space="preserve">.  The results of such reviews should be reported on a </w:t>
      </w:r>
      <w:r w:rsidR="0012359D" w:rsidRPr="006F0850">
        <w:rPr>
          <w:sz w:val="24"/>
          <w:szCs w:val="24"/>
        </w:rPr>
        <w:lastRenderedPageBreak/>
        <w:t xml:space="preserve">regular basis to the </w:t>
      </w:r>
      <w:r w:rsidR="001B5308" w:rsidRPr="006F0850">
        <w:rPr>
          <w:sz w:val="24"/>
          <w:szCs w:val="24"/>
        </w:rPr>
        <w:t>RBGE</w:t>
      </w:r>
      <w:r w:rsidR="0012359D" w:rsidRPr="006F0850">
        <w:rPr>
          <w:sz w:val="24"/>
          <w:szCs w:val="24"/>
        </w:rPr>
        <w:t xml:space="preserve"> </w:t>
      </w:r>
      <w:r w:rsidR="00AC5C30" w:rsidRPr="006F0850">
        <w:rPr>
          <w:sz w:val="24"/>
          <w:szCs w:val="24"/>
        </w:rPr>
        <w:t>Board</w:t>
      </w:r>
      <w:r w:rsidR="0012359D" w:rsidRPr="006F0850">
        <w:rPr>
          <w:sz w:val="24"/>
          <w:szCs w:val="24"/>
        </w:rPr>
        <w:t xml:space="preserve"> and copied to the SG.  The </w:t>
      </w:r>
      <w:r w:rsidR="00A90A7B" w:rsidRPr="006F0850">
        <w:rPr>
          <w:sz w:val="24"/>
          <w:szCs w:val="24"/>
        </w:rPr>
        <w:t xml:space="preserve">SG shall assess </w:t>
      </w:r>
      <w:r w:rsidR="001B5308" w:rsidRPr="006F0850">
        <w:rPr>
          <w:sz w:val="24"/>
          <w:szCs w:val="24"/>
        </w:rPr>
        <w:t>RBGE</w:t>
      </w:r>
      <w:r w:rsidR="0012359D" w:rsidRPr="006F0850">
        <w:rPr>
          <w:sz w:val="24"/>
          <w:szCs w:val="24"/>
        </w:rPr>
        <w:t xml:space="preserve"> performance </w:t>
      </w:r>
      <w:r w:rsidR="00A90A7B" w:rsidRPr="006F0850">
        <w:rPr>
          <w:sz w:val="24"/>
          <w:szCs w:val="24"/>
        </w:rPr>
        <w:t>on a continuous basis and undertake a formal internal review</w:t>
      </w:r>
      <w:r w:rsidR="0012359D" w:rsidRPr="006F0850">
        <w:rPr>
          <w:sz w:val="24"/>
          <w:szCs w:val="24"/>
        </w:rPr>
        <w:t xml:space="preserve"> at least twice a year</w:t>
      </w:r>
      <w:r w:rsidR="00A90A7B" w:rsidRPr="006F0850">
        <w:rPr>
          <w:sz w:val="24"/>
          <w:szCs w:val="24"/>
        </w:rPr>
        <w:t>.  T</w:t>
      </w:r>
      <w:r w:rsidR="0012359D" w:rsidRPr="006F0850">
        <w:rPr>
          <w:sz w:val="24"/>
          <w:szCs w:val="24"/>
        </w:rPr>
        <w:t xml:space="preserve">he responsible Cabinet Secretary / Scottish Minister shall meet the </w:t>
      </w:r>
      <w:r w:rsidR="001B5308" w:rsidRPr="006F0850">
        <w:rPr>
          <w:sz w:val="24"/>
          <w:szCs w:val="24"/>
        </w:rPr>
        <w:t>RBGE</w:t>
      </w:r>
      <w:r w:rsidR="0012359D" w:rsidRPr="006F0850">
        <w:rPr>
          <w:sz w:val="24"/>
          <w:szCs w:val="24"/>
        </w:rPr>
        <w:t xml:space="preserve"> </w:t>
      </w:r>
      <w:r w:rsidR="006273EC" w:rsidRPr="006F0850">
        <w:rPr>
          <w:sz w:val="24"/>
          <w:szCs w:val="24"/>
        </w:rPr>
        <w:t>Chair</w:t>
      </w:r>
      <w:r w:rsidR="0012359D" w:rsidRPr="006F0850">
        <w:rPr>
          <w:sz w:val="24"/>
          <w:szCs w:val="24"/>
        </w:rPr>
        <w:t xml:space="preserve"> at least onc</w:t>
      </w:r>
      <w:r w:rsidR="004B2B78" w:rsidRPr="006F0850">
        <w:rPr>
          <w:sz w:val="24"/>
          <w:szCs w:val="24"/>
        </w:rPr>
        <w:t xml:space="preserve">e </w:t>
      </w:r>
      <w:r w:rsidR="0012359D" w:rsidRPr="006F0850">
        <w:rPr>
          <w:sz w:val="24"/>
          <w:szCs w:val="24"/>
        </w:rPr>
        <w:t>a year.</w:t>
      </w:r>
      <w:r w:rsidR="004D73A4" w:rsidRPr="006F0850">
        <w:rPr>
          <w:sz w:val="24"/>
          <w:szCs w:val="24"/>
        </w:rPr>
        <w:t xml:space="preserve">  </w:t>
      </w:r>
    </w:p>
    <w:p w14:paraId="6885CDAB" w14:textId="6324B6DE" w:rsidR="0012359D" w:rsidRPr="006F0850" w:rsidRDefault="001B5308" w:rsidP="006F0850">
      <w:pPr>
        <w:pStyle w:val="Heading2"/>
        <w:jc w:val="both"/>
        <w:rPr>
          <w:rFonts w:cs="Arial"/>
          <w:sz w:val="24"/>
          <w:szCs w:val="24"/>
        </w:rPr>
      </w:pPr>
      <w:r w:rsidRPr="006F0850">
        <w:rPr>
          <w:rFonts w:cs="Arial"/>
          <w:sz w:val="24"/>
          <w:szCs w:val="24"/>
        </w:rPr>
        <w:t>RBGE</w:t>
      </w:r>
      <w:r w:rsidR="0012359D" w:rsidRPr="006F0850">
        <w:rPr>
          <w:rFonts w:cs="Arial"/>
          <w:sz w:val="24"/>
          <w:szCs w:val="24"/>
        </w:rPr>
        <w:t xml:space="preserve"> staff management</w:t>
      </w:r>
      <w:r w:rsidR="006F0850">
        <w:rPr>
          <w:rFonts w:cs="Arial"/>
          <w:sz w:val="24"/>
          <w:szCs w:val="24"/>
        </w:rPr>
        <w:t xml:space="preserve"> - </w:t>
      </w:r>
      <w:r w:rsidR="0012359D" w:rsidRPr="006F0850">
        <w:rPr>
          <w:rFonts w:cs="Arial"/>
          <w:sz w:val="24"/>
          <w:szCs w:val="24"/>
        </w:rPr>
        <w:t xml:space="preserve">Broad responsibilities for </w:t>
      </w:r>
      <w:r w:rsidRPr="006F0850">
        <w:rPr>
          <w:rFonts w:cs="Arial"/>
          <w:sz w:val="24"/>
          <w:szCs w:val="24"/>
        </w:rPr>
        <w:t>RBGE</w:t>
      </w:r>
      <w:r w:rsidR="0012359D" w:rsidRPr="006F0850">
        <w:rPr>
          <w:rFonts w:cs="Arial"/>
          <w:sz w:val="24"/>
          <w:szCs w:val="24"/>
        </w:rPr>
        <w:t xml:space="preserve"> staff</w:t>
      </w:r>
    </w:p>
    <w:p w14:paraId="702FFE46" w14:textId="77777777" w:rsidR="0012359D" w:rsidRPr="006F0850" w:rsidRDefault="009D4F40" w:rsidP="006F0850">
      <w:pPr>
        <w:pStyle w:val="Listpara"/>
        <w:jc w:val="both"/>
        <w:rPr>
          <w:sz w:val="24"/>
          <w:szCs w:val="24"/>
        </w:rPr>
      </w:pPr>
      <w:r w:rsidRPr="006F0850">
        <w:rPr>
          <w:sz w:val="24"/>
          <w:szCs w:val="24"/>
        </w:rPr>
        <w:t>55.</w:t>
      </w:r>
      <w:r w:rsidRPr="006F0850">
        <w:rPr>
          <w:sz w:val="24"/>
          <w:szCs w:val="24"/>
        </w:rPr>
        <w:tab/>
      </w:r>
      <w:r w:rsidR="0012359D" w:rsidRPr="006F0850">
        <w:rPr>
          <w:sz w:val="24"/>
          <w:szCs w:val="24"/>
        </w:rPr>
        <w:t xml:space="preserve">The </w:t>
      </w:r>
      <w:r w:rsidR="001B5308" w:rsidRPr="006F0850">
        <w:rPr>
          <w:sz w:val="24"/>
          <w:szCs w:val="24"/>
        </w:rPr>
        <w:t>RBGE</w:t>
      </w:r>
      <w:r w:rsidR="0012359D" w:rsidRPr="006F0850">
        <w:rPr>
          <w:sz w:val="24"/>
          <w:szCs w:val="24"/>
        </w:rPr>
        <w:t xml:space="preserve"> will have responsibility for the recruitment, retention</w:t>
      </w:r>
      <w:r w:rsidR="00CF6013" w:rsidRPr="006F0850">
        <w:rPr>
          <w:sz w:val="24"/>
          <w:szCs w:val="24"/>
        </w:rPr>
        <w:t>, training and development</w:t>
      </w:r>
      <w:r w:rsidR="0012359D" w:rsidRPr="006F0850">
        <w:rPr>
          <w:sz w:val="24"/>
          <w:szCs w:val="24"/>
        </w:rPr>
        <w:t xml:space="preserve"> and motivation of its staff. The broad responsibilities toward its staff are to ensure that:</w:t>
      </w:r>
    </w:p>
    <w:p w14:paraId="7C3AA582" w14:textId="77777777" w:rsidR="0012359D" w:rsidRPr="006F0850" w:rsidRDefault="00EC4A25" w:rsidP="006F0850">
      <w:pPr>
        <w:pStyle w:val="sublistpara"/>
        <w:jc w:val="both"/>
        <w:rPr>
          <w:sz w:val="24"/>
          <w:szCs w:val="24"/>
        </w:rPr>
      </w:pPr>
      <w:r w:rsidRPr="006F0850">
        <w:rPr>
          <w:sz w:val="24"/>
          <w:szCs w:val="24"/>
        </w:rPr>
        <w:t>HR</w:t>
      </w:r>
      <w:r w:rsidR="0012359D" w:rsidRPr="006F0850">
        <w:rPr>
          <w:sz w:val="24"/>
          <w:szCs w:val="24"/>
        </w:rPr>
        <w:t xml:space="preserve"> polices, practices and systems comply with employment and equalities legislation, and standards expected of public sector employers;</w:t>
      </w:r>
    </w:p>
    <w:p w14:paraId="70EC6396" w14:textId="77777777" w:rsidR="0012359D" w:rsidRPr="006F0850" w:rsidRDefault="0012359D" w:rsidP="006F0850">
      <w:pPr>
        <w:pStyle w:val="sublistpara"/>
        <w:jc w:val="both"/>
        <w:rPr>
          <w:sz w:val="24"/>
          <w:szCs w:val="24"/>
        </w:rPr>
      </w:pPr>
      <w:r w:rsidRPr="006F0850">
        <w:rPr>
          <w:sz w:val="24"/>
          <w:szCs w:val="24"/>
        </w:rPr>
        <w:t xml:space="preserve">the level and structure of its staffing, including grading and staff numbers, are appropriate to its functions and the requirements of economy, </w:t>
      </w:r>
      <w:r w:rsidR="009D397A" w:rsidRPr="006F0850">
        <w:rPr>
          <w:sz w:val="24"/>
          <w:szCs w:val="24"/>
        </w:rPr>
        <w:t>efficiency,</w:t>
      </w:r>
      <w:r w:rsidRPr="006F0850">
        <w:rPr>
          <w:sz w:val="24"/>
          <w:szCs w:val="24"/>
        </w:rPr>
        <w:t xml:space="preserve"> and effectiveness (subject to the</w:t>
      </w:r>
      <w:r w:rsidR="004A22C1" w:rsidRPr="006F0850">
        <w:rPr>
          <w:sz w:val="24"/>
          <w:szCs w:val="24"/>
        </w:rPr>
        <w:t xml:space="preserve"> </w:t>
      </w:r>
      <w:hyperlink r:id="rId57" w:history="1">
        <w:r w:rsidR="004A22C1" w:rsidRPr="006F0850">
          <w:rPr>
            <w:rStyle w:val="Hyperlink"/>
            <w:sz w:val="24"/>
            <w:szCs w:val="24"/>
          </w:rPr>
          <w:t>SG Pay Policy for Staff Pay Remits);</w:t>
        </w:r>
      </w:hyperlink>
      <w:r w:rsidR="004A22C1" w:rsidRPr="006F0850">
        <w:rPr>
          <w:sz w:val="24"/>
          <w:szCs w:val="24"/>
        </w:rPr>
        <w:t xml:space="preserve">  </w:t>
      </w:r>
      <w:r w:rsidRPr="006F0850">
        <w:rPr>
          <w:sz w:val="24"/>
          <w:szCs w:val="24"/>
        </w:rPr>
        <w:t xml:space="preserve"> </w:t>
      </w:r>
    </w:p>
    <w:p w14:paraId="37B558F8" w14:textId="77777777" w:rsidR="0012359D" w:rsidRPr="006F0850" w:rsidRDefault="0012359D" w:rsidP="006F0850">
      <w:pPr>
        <w:pStyle w:val="sublistpara"/>
        <w:jc w:val="both"/>
        <w:rPr>
          <w:sz w:val="24"/>
          <w:szCs w:val="24"/>
        </w:rPr>
      </w:pPr>
      <w:r w:rsidRPr="006F0850">
        <w:rPr>
          <w:sz w:val="24"/>
          <w:szCs w:val="24"/>
        </w:rPr>
        <w:t xml:space="preserve">the performance of its staff at all levels is satisfactorily appraised and the </w:t>
      </w:r>
      <w:r w:rsidR="001B5308" w:rsidRPr="006F0850">
        <w:rPr>
          <w:sz w:val="24"/>
          <w:szCs w:val="24"/>
        </w:rPr>
        <w:t>RBGE</w:t>
      </w:r>
      <w:r w:rsidRPr="006F0850">
        <w:rPr>
          <w:sz w:val="24"/>
          <w:szCs w:val="24"/>
        </w:rPr>
        <w:t>’s performance measurement systems are reviewed from time to time;</w:t>
      </w:r>
    </w:p>
    <w:p w14:paraId="4322F617" w14:textId="77777777" w:rsidR="0012359D" w:rsidRPr="006F0850" w:rsidRDefault="0012359D" w:rsidP="006F0850">
      <w:pPr>
        <w:pStyle w:val="sublistpara"/>
        <w:jc w:val="both"/>
        <w:rPr>
          <w:sz w:val="24"/>
          <w:szCs w:val="24"/>
        </w:rPr>
      </w:pPr>
      <w:r w:rsidRPr="006F0850">
        <w:rPr>
          <w:sz w:val="24"/>
          <w:szCs w:val="24"/>
        </w:rPr>
        <w:t xml:space="preserve">its staff are encouraged to acquire the appropriate professional, </w:t>
      </w:r>
      <w:r w:rsidR="009D397A" w:rsidRPr="006F0850">
        <w:rPr>
          <w:sz w:val="24"/>
          <w:szCs w:val="24"/>
        </w:rPr>
        <w:t>management,</w:t>
      </w:r>
      <w:r w:rsidRPr="006F0850">
        <w:rPr>
          <w:sz w:val="24"/>
          <w:szCs w:val="24"/>
        </w:rPr>
        <w:t xml:space="preserve"> and other expertise necessary to achieve the </w:t>
      </w:r>
      <w:r w:rsidR="001B5308" w:rsidRPr="006F0850">
        <w:rPr>
          <w:sz w:val="24"/>
          <w:szCs w:val="24"/>
        </w:rPr>
        <w:t>RBGE</w:t>
      </w:r>
      <w:r w:rsidRPr="006F0850">
        <w:rPr>
          <w:sz w:val="24"/>
          <w:szCs w:val="24"/>
        </w:rPr>
        <w:t>’s objectives;</w:t>
      </w:r>
    </w:p>
    <w:p w14:paraId="2F479B96" w14:textId="77777777" w:rsidR="0012359D" w:rsidRPr="006F0850" w:rsidRDefault="00CF6013" w:rsidP="006F0850">
      <w:pPr>
        <w:pStyle w:val="sublistpara"/>
        <w:jc w:val="both"/>
        <w:rPr>
          <w:sz w:val="24"/>
          <w:szCs w:val="24"/>
        </w:rPr>
      </w:pPr>
      <w:r w:rsidRPr="006F0850">
        <w:rPr>
          <w:sz w:val="24"/>
          <w:szCs w:val="24"/>
        </w:rPr>
        <w:t xml:space="preserve">full and </w:t>
      </w:r>
      <w:r w:rsidR="0012359D" w:rsidRPr="006F0850">
        <w:rPr>
          <w:sz w:val="24"/>
          <w:szCs w:val="24"/>
        </w:rPr>
        <w:t>proper consultation with staff takes place on key issues affecting them;</w:t>
      </w:r>
    </w:p>
    <w:p w14:paraId="69288B0D" w14:textId="149E6BEF" w:rsidR="0012359D" w:rsidRPr="006F0850" w:rsidRDefault="00EA7CC5" w:rsidP="006F0850">
      <w:pPr>
        <w:pStyle w:val="sublistpara"/>
        <w:jc w:val="both"/>
        <w:rPr>
          <w:sz w:val="24"/>
          <w:szCs w:val="24"/>
        </w:rPr>
      </w:pPr>
      <w:r w:rsidRPr="006F0850">
        <w:rPr>
          <w:sz w:val="24"/>
          <w:szCs w:val="24"/>
        </w:rPr>
        <w:t xml:space="preserve">adequate </w:t>
      </w:r>
      <w:r w:rsidR="0012359D" w:rsidRPr="006F0850">
        <w:rPr>
          <w:sz w:val="24"/>
          <w:szCs w:val="24"/>
        </w:rPr>
        <w:t>grievance and disciplinary procedures are in place;</w:t>
      </w:r>
    </w:p>
    <w:p w14:paraId="536B6F74" w14:textId="77777777" w:rsidR="0012359D" w:rsidRPr="006F0850" w:rsidRDefault="00EA7CC5" w:rsidP="006F0850">
      <w:pPr>
        <w:pStyle w:val="sublistpara"/>
        <w:jc w:val="both"/>
        <w:rPr>
          <w:sz w:val="24"/>
          <w:szCs w:val="24"/>
        </w:rPr>
      </w:pPr>
      <w:r w:rsidRPr="006F0850">
        <w:rPr>
          <w:sz w:val="24"/>
          <w:szCs w:val="24"/>
        </w:rPr>
        <w:t xml:space="preserve">effective </w:t>
      </w:r>
      <w:r w:rsidR="0012359D" w:rsidRPr="006F0850">
        <w:rPr>
          <w:sz w:val="24"/>
          <w:szCs w:val="24"/>
        </w:rPr>
        <w:t>whistle-blowing procedures consistent with the</w:t>
      </w:r>
      <w:r w:rsidR="004A22C1" w:rsidRPr="006F0850">
        <w:rPr>
          <w:sz w:val="24"/>
          <w:szCs w:val="24"/>
        </w:rPr>
        <w:t xml:space="preserve"> </w:t>
      </w:r>
      <w:hyperlink r:id="rId58" w:history="1">
        <w:r w:rsidR="004A22C1" w:rsidRPr="006F0850">
          <w:rPr>
            <w:rStyle w:val="Hyperlink"/>
            <w:sz w:val="24"/>
            <w:szCs w:val="24"/>
          </w:rPr>
          <w:t>Public Interest Disclosure Act 1998</w:t>
        </w:r>
      </w:hyperlink>
      <w:r w:rsidR="004A22C1" w:rsidRPr="006F0850">
        <w:rPr>
          <w:sz w:val="24"/>
          <w:szCs w:val="24"/>
        </w:rPr>
        <w:t xml:space="preserve"> </w:t>
      </w:r>
      <w:r w:rsidR="0012359D" w:rsidRPr="006F0850">
        <w:rPr>
          <w:sz w:val="24"/>
          <w:szCs w:val="24"/>
        </w:rPr>
        <w:t xml:space="preserve"> are in place; and</w:t>
      </w:r>
    </w:p>
    <w:p w14:paraId="5B9F8709" w14:textId="77777777" w:rsidR="0012359D" w:rsidRPr="006F0850" w:rsidRDefault="0012359D" w:rsidP="006F0850">
      <w:pPr>
        <w:pStyle w:val="sublistpara"/>
        <w:jc w:val="both"/>
        <w:rPr>
          <w:sz w:val="24"/>
          <w:szCs w:val="24"/>
        </w:rPr>
      </w:pPr>
      <w:r w:rsidRPr="006F0850">
        <w:rPr>
          <w:sz w:val="24"/>
          <w:szCs w:val="24"/>
        </w:rPr>
        <w:t xml:space="preserve">a code of conduct for staff is in place based on the Model Code for Staff of Executive </w:t>
      </w:r>
      <w:r w:rsidR="009D5122" w:rsidRPr="006F0850">
        <w:rPr>
          <w:sz w:val="24"/>
          <w:szCs w:val="24"/>
        </w:rPr>
        <w:t xml:space="preserve">NDPBs </w:t>
      </w:r>
      <w:r w:rsidR="004A22C1" w:rsidRPr="006F0850">
        <w:rPr>
          <w:sz w:val="24"/>
          <w:szCs w:val="24"/>
        </w:rPr>
        <w:t>–</w:t>
      </w:r>
      <w:r w:rsidRPr="006F0850">
        <w:rPr>
          <w:sz w:val="24"/>
          <w:szCs w:val="24"/>
        </w:rPr>
        <w:t xml:space="preserve"> chapter 5 of </w:t>
      </w:r>
      <w:hyperlink r:id="rId59" w:history="1">
        <w:r w:rsidR="0055180E" w:rsidRPr="006F0850">
          <w:rPr>
            <w:rStyle w:val="Hyperlink"/>
            <w:sz w:val="24"/>
            <w:szCs w:val="24"/>
          </w:rPr>
          <w:t>Public Bodies: A Guide for Departments.</w:t>
        </w:r>
      </w:hyperlink>
      <w:r w:rsidR="0055180E" w:rsidRPr="006F0850">
        <w:rPr>
          <w:sz w:val="24"/>
          <w:szCs w:val="24"/>
        </w:rPr>
        <w:t xml:space="preserve"> </w:t>
      </w:r>
    </w:p>
    <w:p w14:paraId="120C5291" w14:textId="77777777" w:rsidR="0012359D" w:rsidRPr="006F0850" w:rsidRDefault="0012359D" w:rsidP="006F0850">
      <w:pPr>
        <w:pStyle w:val="Heading3"/>
        <w:jc w:val="both"/>
        <w:rPr>
          <w:sz w:val="24"/>
          <w:szCs w:val="24"/>
        </w:rPr>
      </w:pPr>
      <w:r w:rsidRPr="006F0850">
        <w:rPr>
          <w:sz w:val="24"/>
          <w:szCs w:val="24"/>
        </w:rPr>
        <w:t>Pay and conditions of service</w:t>
      </w:r>
    </w:p>
    <w:p w14:paraId="7DC84689" w14:textId="77777777" w:rsidR="00EC4A25" w:rsidRPr="006F0850" w:rsidRDefault="009D4F40" w:rsidP="006F0850">
      <w:pPr>
        <w:pStyle w:val="Listpara"/>
        <w:jc w:val="both"/>
        <w:rPr>
          <w:i/>
          <w:iCs/>
          <w:kern w:val="24"/>
          <w:sz w:val="24"/>
          <w:szCs w:val="24"/>
        </w:rPr>
      </w:pPr>
      <w:r w:rsidRPr="006F0850">
        <w:rPr>
          <w:sz w:val="24"/>
          <w:szCs w:val="24"/>
        </w:rPr>
        <w:t>56.</w:t>
      </w:r>
      <w:r w:rsidRPr="006F0850">
        <w:rPr>
          <w:sz w:val="24"/>
          <w:szCs w:val="24"/>
        </w:rPr>
        <w:tab/>
      </w:r>
      <w:r w:rsidR="00CA4A5E" w:rsidRPr="006F0850">
        <w:rPr>
          <w:sz w:val="24"/>
          <w:szCs w:val="24"/>
        </w:rPr>
        <w:t xml:space="preserve">Where affordable, </w:t>
      </w:r>
      <w:r w:rsidR="00BF36F6" w:rsidRPr="006F0850">
        <w:rPr>
          <w:sz w:val="24"/>
          <w:szCs w:val="24"/>
        </w:rPr>
        <w:t>RBGE</w:t>
      </w:r>
      <w:r w:rsidR="00EC4A25" w:rsidRPr="006F0850">
        <w:rPr>
          <w:sz w:val="24"/>
          <w:szCs w:val="24"/>
        </w:rPr>
        <w:t xml:space="preserve"> will comply with SG Pay Policy in relation to staff</w:t>
      </w:r>
      <w:r w:rsidR="00BF36F6" w:rsidRPr="006F0850">
        <w:rPr>
          <w:sz w:val="24"/>
          <w:szCs w:val="24"/>
        </w:rPr>
        <w:t xml:space="preserve"> and the </w:t>
      </w:r>
      <w:r w:rsidR="007B7F01" w:rsidRPr="006F0850">
        <w:rPr>
          <w:sz w:val="24"/>
          <w:szCs w:val="24"/>
        </w:rPr>
        <w:t>Regus Keeper</w:t>
      </w:r>
      <w:r w:rsidR="00BF36F6" w:rsidRPr="006F0850">
        <w:rPr>
          <w:sz w:val="24"/>
          <w:szCs w:val="24"/>
        </w:rPr>
        <w:t xml:space="preserve">.  RBGE </w:t>
      </w:r>
      <w:r w:rsidR="00EC4A25" w:rsidRPr="006F0850">
        <w:rPr>
          <w:sz w:val="24"/>
          <w:szCs w:val="24"/>
        </w:rPr>
        <w:t xml:space="preserve">shall submit to the SG for approval (normally annually unless a multi-year deal has been agreed) a pay remit in line with the SG </w:t>
      </w:r>
      <w:hyperlink r:id="rId60" w:history="1">
        <w:r w:rsidR="00EC4A25" w:rsidRPr="006F0850">
          <w:rPr>
            <w:rStyle w:val="Hyperlink"/>
            <w:sz w:val="24"/>
            <w:szCs w:val="24"/>
          </w:rPr>
          <w:t>Pay Policy for Staff Pay Remits</w:t>
        </w:r>
      </w:hyperlink>
      <w:r w:rsidR="00EC4A25" w:rsidRPr="006F0850">
        <w:rPr>
          <w:sz w:val="24"/>
          <w:szCs w:val="24"/>
        </w:rPr>
        <w:t xml:space="preserve"> and negotiate a pay settlement within the terms of the approved remit</w:t>
      </w:r>
      <w:r w:rsidR="00CA4A5E" w:rsidRPr="006F0850">
        <w:rPr>
          <w:sz w:val="24"/>
          <w:szCs w:val="24"/>
        </w:rPr>
        <w:t>, if affordable</w:t>
      </w:r>
      <w:r w:rsidR="00EC4A25" w:rsidRPr="006F0850">
        <w:rPr>
          <w:sz w:val="24"/>
          <w:szCs w:val="24"/>
        </w:rPr>
        <w:t xml:space="preserve">.  </w:t>
      </w:r>
      <w:r w:rsidR="00EC4A25" w:rsidRPr="006F0850">
        <w:rPr>
          <w:color w:val="000000" w:themeColor="text1"/>
          <w:sz w:val="24"/>
          <w:szCs w:val="24"/>
        </w:rPr>
        <w:t>Payment of salaries should also comply with the</w:t>
      </w:r>
      <w:hyperlink r:id="rId61" w:history="1">
        <w:r w:rsidR="00EC4A25" w:rsidRPr="006F0850">
          <w:rPr>
            <w:rStyle w:val="Hyperlink"/>
            <w:sz w:val="24"/>
            <w:szCs w:val="24"/>
          </w:rPr>
          <w:t xml:space="preserve"> Tax Planning and Tax Avoidance</w:t>
        </w:r>
      </w:hyperlink>
      <w:r w:rsidR="00EC4A25" w:rsidRPr="006F0850">
        <w:rPr>
          <w:color w:val="000000" w:themeColor="text1"/>
          <w:sz w:val="24"/>
          <w:szCs w:val="24"/>
        </w:rPr>
        <w:t xml:space="preserve"> section of the SPFM.  </w:t>
      </w:r>
      <w:r w:rsidR="00EC4A25" w:rsidRPr="006F0850">
        <w:rPr>
          <w:sz w:val="24"/>
          <w:szCs w:val="24"/>
        </w:rPr>
        <w:t xml:space="preserve">Proposals on non-salary rewards must comply with the guidance in the </w:t>
      </w:r>
      <w:hyperlink r:id="rId62" w:history="1">
        <w:r w:rsidR="00EC4A25" w:rsidRPr="006F0850">
          <w:rPr>
            <w:color w:val="0000FF"/>
            <w:sz w:val="24"/>
            <w:szCs w:val="24"/>
            <w:u w:val="single"/>
          </w:rPr>
          <w:t>Non-Salary Rewards</w:t>
        </w:r>
      </w:hyperlink>
      <w:r w:rsidR="00EC4A25" w:rsidRPr="006F0850">
        <w:rPr>
          <w:sz w:val="24"/>
          <w:szCs w:val="24"/>
        </w:rPr>
        <w:t xml:space="preserve"> section of the SPFM. </w:t>
      </w:r>
      <w:r w:rsidR="00EC4A25" w:rsidRPr="006F0850">
        <w:rPr>
          <w:color w:val="000000" w:themeColor="text1"/>
          <w:sz w:val="24"/>
          <w:szCs w:val="24"/>
        </w:rPr>
        <w:t xml:space="preserve">[Where </w:t>
      </w:r>
      <w:r w:rsidR="00EC4A25" w:rsidRPr="006F0850">
        <w:rPr>
          <w:sz w:val="24"/>
          <w:szCs w:val="24"/>
        </w:rPr>
        <w:t xml:space="preserve">applicable, </w:t>
      </w:r>
      <w:r w:rsidR="00BF36F6" w:rsidRPr="006F0850">
        <w:rPr>
          <w:sz w:val="24"/>
          <w:szCs w:val="24"/>
        </w:rPr>
        <w:t>RBGE</w:t>
      </w:r>
      <w:r w:rsidR="00EC4A25" w:rsidRPr="006F0850">
        <w:rPr>
          <w:sz w:val="24"/>
          <w:szCs w:val="24"/>
        </w:rPr>
        <w:t xml:space="preserve"> will also seek appropriate approval under the SG </w:t>
      </w:r>
      <w:hyperlink r:id="rId63" w:history="1">
        <w:r w:rsidR="00EC4A25" w:rsidRPr="006F0850">
          <w:rPr>
            <w:rStyle w:val="Hyperlink"/>
            <w:sz w:val="24"/>
            <w:szCs w:val="24"/>
          </w:rPr>
          <w:t>Pay Policy for Senior Appointments</w:t>
        </w:r>
      </w:hyperlink>
      <w:r w:rsidR="00391657" w:rsidRPr="006F0850">
        <w:rPr>
          <w:sz w:val="24"/>
          <w:szCs w:val="24"/>
        </w:rPr>
        <w:t xml:space="preserve"> for the</w:t>
      </w:r>
      <w:r w:rsidR="00CA4A5E" w:rsidRPr="006F0850">
        <w:rPr>
          <w:sz w:val="24"/>
          <w:szCs w:val="24"/>
        </w:rPr>
        <w:t xml:space="preserve"> Regius Keeper’s</w:t>
      </w:r>
      <w:r w:rsidR="00EC4A25" w:rsidRPr="006F0850">
        <w:rPr>
          <w:sz w:val="24"/>
          <w:szCs w:val="24"/>
        </w:rPr>
        <w:t xml:space="preserve"> remuneration package prior to appointment, annually or when a new appointment or change to the remuneration package is being proposed.]</w:t>
      </w:r>
      <w:r w:rsidR="00EC4A25" w:rsidRPr="006F0850">
        <w:rPr>
          <w:b/>
          <w:bCs/>
          <w:sz w:val="24"/>
          <w:szCs w:val="24"/>
        </w:rPr>
        <w:t xml:space="preserve">  </w:t>
      </w:r>
    </w:p>
    <w:p w14:paraId="0746E903" w14:textId="77777777" w:rsidR="0012359D" w:rsidRPr="006F0850" w:rsidRDefault="0012359D" w:rsidP="006F0850">
      <w:pPr>
        <w:pStyle w:val="Heading3"/>
        <w:jc w:val="both"/>
        <w:rPr>
          <w:sz w:val="24"/>
          <w:szCs w:val="24"/>
        </w:rPr>
      </w:pPr>
      <w:r w:rsidRPr="006F0850">
        <w:rPr>
          <w:sz w:val="24"/>
          <w:szCs w:val="24"/>
        </w:rPr>
        <w:t xml:space="preserve">Pensions, </w:t>
      </w:r>
      <w:r w:rsidR="009D397A" w:rsidRPr="006F0850">
        <w:rPr>
          <w:sz w:val="24"/>
          <w:szCs w:val="24"/>
        </w:rPr>
        <w:t>redundancy,</w:t>
      </w:r>
      <w:r w:rsidRPr="006F0850">
        <w:rPr>
          <w:sz w:val="24"/>
          <w:szCs w:val="24"/>
        </w:rPr>
        <w:t xml:space="preserve"> and compensation</w:t>
      </w:r>
    </w:p>
    <w:p w14:paraId="4665D9A7" w14:textId="77777777" w:rsidR="009D5122" w:rsidRPr="006F0850" w:rsidRDefault="009D4F40" w:rsidP="006F0850">
      <w:pPr>
        <w:pStyle w:val="Listpara"/>
        <w:jc w:val="both"/>
        <w:rPr>
          <w:sz w:val="24"/>
          <w:szCs w:val="24"/>
        </w:rPr>
      </w:pPr>
      <w:r w:rsidRPr="006F0850">
        <w:rPr>
          <w:sz w:val="24"/>
          <w:szCs w:val="24"/>
        </w:rPr>
        <w:t>57.</w:t>
      </w:r>
      <w:r w:rsidRPr="006F0850">
        <w:rPr>
          <w:sz w:val="24"/>
          <w:szCs w:val="24"/>
        </w:rPr>
        <w:tab/>
      </w:r>
      <w:r w:rsidR="0012359D" w:rsidRPr="006F0850">
        <w:rPr>
          <w:sz w:val="24"/>
          <w:szCs w:val="24"/>
        </w:rPr>
        <w:t xml:space="preserve">Superannuation arrangements for the </w:t>
      </w:r>
      <w:r w:rsidR="001B5308" w:rsidRPr="006F0850">
        <w:rPr>
          <w:sz w:val="24"/>
          <w:szCs w:val="24"/>
        </w:rPr>
        <w:t>RBGE</w:t>
      </w:r>
      <w:r w:rsidR="0012359D" w:rsidRPr="006F0850">
        <w:rPr>
          <w:sz w:val="24"/>
          <w:szCs w:val="24"/>
        </w:rPr>
        <w:t xml:space="preserve"> staff are subject to the approval of the SG.  </w:t>
      </w:r>
      <w:r w:rsidR="001B5308" w:rsidRPr="006F0850">
        <w:rPr>
          <w:sz w:val="24"/>
          <w:szCs w:val="24"/>
        </w:rPr>
        <w:t>RBGE</w:t>
      </w:r>
      <w:r w:rsidR="0012359D" w:rsidRPr="006F0850">
        <w:rPr>
          <w:sz w:val="24"/>
          <w:szCs w:val="24"/>
        </w:rPr>
        <w:t xml:space="preserve"> staff shall normally be eligible for a pension provided by </w:t>
      </w:r>
      <w:r w:rsidR="00A37DFE" w:rsidRPr="006F0850">
        <w:rPr>
          <w:sz w:val="24"/>
          <w:szCs w:val="24"/>
        </w:rPr>
        <w:t>membership of the Principal Civil Service Pension Scheme (PCSPS).</w:t>
      </w:r>
      <w:r w:rsidR="0012359D" w:rsidRPr="006F0850">
        <w:rPr>
          <w:sz w:val="24"/>
          <w:szCs w:val="24"/>
        </w:rPr>
        <w:t xml:space="preserve"> </w:t>
      </w:r>
      <w:r w:rsidR="00A37DFE" w:rsidRPr="006F0850">
        <w:rPr>
          <w:sz w:val="24"/>
          <w:szCs w:val="24"/>
        </w:rPr>
        <w:t xml:space="preserve"> </w:t>
      </w:r>
      <w:r w:rsidR="0012359D" w:rsidRPr="006F0850">
        <w:rPr>
          <w:sz w:val="24"/>
          <w:szCs w:val="24"/>
        </w:rPr>
        <w:t xml:space="preserve">Staff may opt out of the occupational pension scheme provided by the </w:t>
      </w:r>
      <w:r w:rsidR="001B5308" w:rsidRPr="006F0850">
        <w:rPr>
          <w:sz w:val="24"/>
          <w:szCs w:val="24"/>
        </w:rPr>
        <w:t>RBGE</w:t>
      </w:r>
    </w:p>
    <w:p w14:paraId="4C5BB309" w14:textId="77777777" w:rsidR="00DF36D8" w:rsidRPr="006F0850" w:rsidRDefault="009D4F40" w:rsidP="006F0850">
      <w:pPr>
        <w:pStyle w:val="Listpara"/>
        <w:jc w:val="both"/>
        <w:rPr>
          <w:b/>
          <w:sz w:val="24"/>
          <w:szCs w:val="24"/>
        </w:rPr>
      </w:pPr>
      <w:r w:rsidRPr="006F0850">
        <w:rPr>
          <w:sz w:val="24"/>
          <w:szCs w:val="24"/>
        </w:rPr>
        <w:t>58.</w:t>
      </w:r>
      <w:r w:rsidRPr="006F0850">
        <w:rPr>
          <w:sz w:val="24"/>
          <w:szCs w:val="24"/>
        </w:rPr>
        <w:tab/>
      </w:r>
      <w:r w:rsidR="00DF36D8" w:rsidRPr="006F0850">
        <w:rPr>
          <w:sz w:val="24"/>
          <w:szCs w:val="24"/>
        </w:rPr>
        <w:t xml:space="preserve">Any proposal by </w:t>
      </w:r>
      <w:r w:rsidR="00BF36F6" w:rsidRPr="006F0850">
        <w:rPr>
          <w:sz w:val="24"/>
          <w:szCs w:val="24"/>
        </w:rPr>
        <w:t>RBGE</w:t>
      </w:r>
      <w:r w:rsidR="00DF36D8" w:rsidRPr="006F0850">
        <w:rPr>
          <w:sz w:val="24"/>
          <w:szCs w:val="24"/>
        </w:rPr>
        <w:t xml:space="preserve"> to move from existing pension arrangements, or to pay any redundancy or compensation for loss of office,</w:t>
      </w:r>
      <w:r w:rsidR="00DF36D8" w:rsidRPr="006F0850">
        <w:rPr>
          <w:color w:val="000000"/>
          <w:sz w:val="24"/>
          <w:szCs w:val="24"/>
        </w:rPr>
        <w:t xml:space="preserve"> requires prior </w:t>
      </w:r>
      <w:r w:rsidR="00F318AA" w:rsidRPr="006F0850">
        <w:rPr>
          <w:color w:val="000000"/>
          <w:sz w:val="24"/>
          <w:szCs w:val="24"/>
        </w:rPr>
        <w:t xml:space="preserve">discussion with </w:t>
      </w:r>
      <w:r w:rsidR="00DF36D8" w:rsidRPr="006F0850">
        <w:rPr>
          <w:color w:val="000000"/>
          <w:sz w:val="24"/>
          <w:szCs w:val="24"/>
        </w:rPr>
        <w:t xml:space="preserve">the SG.  Proposals on compensation payments must comply with the </w:t>
      </w:r>
      <w:hyperlink r:id="rId64" w:history="1">
        <w:r w:rsidR="00DF36D8" w:rsidRPr="006F0850">
          <w:rPr>
            <w:rStyle w:val="Hyperlink"/>
            <w:sz w:val="24"/>
            <w:szCs w:val="24"/>
          </w:rPr>
          <w:t>Settlement Agreements, Severance, Early Retirement and Redundancy Terms</w:t>
        </w:r>
      </w:hyperlink>
      <w:r w:rsidR="00DF36D8" w:rsidRPr="006F0850">
        <w:rPr>
          <w:color w:val="000000"/>
          <w:sz w:val="24"/>
          <w:szCs w:val="24"/>
        </w:rPr>
        <w:t xml:space="preserve"> section of the SPFM.  This </w:t>
      </w:r>
      <w:r w:rsidR="00DF36D8" w:rsidRPr="006F0850">
        <w:rPr>
          <w:color w:val="000000"/>
          <w:sz w:val="24"/>
          <w:szCs w:val="24"/>
        </w:rPr>
        <w:lastRenderedPageBreak/>
        <w:t xml:space="preserve">includes referral to the SG </w:t>
      </w:r>
      <w:r w:rsidR="00353405" w:rsidRPr="006F0850">
        <w:rPr>
          <w:color w:val="000000"/>
          <w:sz w:val="24"/>
          <w:szCs w:val="24"/>
        </w:rPr>
        <w:t>of any</w:t>
      </w:r>
      <w:r w:rsidR="00DF36D8" w:rsidRPr="006F0850">
        <w:rPr>
          <w:color w:val="000000"/>
          <w:sz w:val="24"/>
          <w:szCs w:val="24"/>
        </w:rPr>
        <w:t xml:space="preserve"> proposed </w:t>
      </w:r>
      <w:r w:rsidR="00DF36D8" w:rsidRPr="006F0850">
        <w:rPr>
          <w:sz w:val="24"/>
          <w:szCs w:val="24"/>
        </w:rPr>
        <w:t>severance scheme (for example, a scheme for voluntary exit), business case for a settlement agreement being considered for an individual, or proposal to make any other compensation payment. In all instances, a body should engage with the SG prior to proceeding with proposed severance options, and prior to making any offer either orally or in writing.</w:t>
      </w:r>
      <w:r w:rsidR="00DF36D8" w:rsidRPr="006F0850">
        <w:rPr>
          <w:b/>
          <w:sz w:val="24"/>
          <w:szCs w:val="24"/>
        </w:rPr>
        <w:t xml:space="preserve"> </w:t>
      </w:r>
    </w:p>
    <w:p w14:paraId="74F0322A" w14:textId="77777777" w:rsidR="0012359D" w:rsidRPr="006F0850" w:rsidRDefault="0012359D" w:rsidP="006F0850">
      <w:pPr>
        <w:pStyle w:val="Heading2"/>
        <w:jc w:val="both"/>
        <w:rPr>
          <w:rFonts w:cs="Arial"/>
          <w:sz w:val="24"/>
          <w:szCs w:val="24"/>
        </w:rPr>
      </w:pPr>
      <w:r w:rsidRPr="006F0850">
        <w:rPr>
          <w:rFonts w:cs="Arial"/>
          <w:sz w:val="24"/>
          <w:szCs w:val="24"/>
        </w:rPr>
        <w:t>Asset and property management</w:t>
      </w:r>
    </w:p>
    <w:p w14:paraId="3DC1638D" w14:textId="77777777" w:rsidR="00DF36D8" w:rsidRPr="006F0850" w:rsidRDefault="009D4F40" w:rsidP="006F0850">
      <w:pPr>
        <w:pStyle w:val="Listpara"/>
        <w:jc w:val="both"/>
        <w:rPr>
          <w:sz w:val="24"/>
          <w:szCs w:val="24"/>
        </w:rPr>
      </w:pPr>
      <w:r w:rsidRPr="006F0850">
        <w:rPr>
          <w:rFonts w:eastAsia="Calibri"/>
          <w:sz w:val="24"/>
          <w:szCs w:val="24"/>
        </w:rPr>
        <w:t>59.</w:t>
      </w:r>
      <w:r w:rsidRPr="006F0850">
        <w:rPr>
          <w:rFonts w:eastAsia="Calibri"/>
          <w:sz w:val="24"/>
          <w:szCs w:val="24"/>
        </w:rPr>
        <w:tab/>
      </w:r>
      <w:r w:rsidR="00BF36F6" w:rsidRPr="006F0850">
        <w:rPr>
          <w:rFonts w:eastAsia="Calibri"/>
          <w:sz w:val="24"/>
          <w:szCs w:val="24"/>
        </w:rPr>
        <w:t>RBGE</w:t>
      </w:r>
      <w:r w:rsidR="00DF36D8" w:rsidRPr="006F0850">
        <w:rPr>
          <w:rFonts w:eastAsia="Calibri"/>
          <w:sz w:val="24"/>
          <w:szCs w:val="24"/>
        </w:rPr>
        <w:t xml:space="preserve"> shall maintain an accurate and up-to-date record of its current and non-current assets consistent with the </w:t>
      </w:r>
      <w:hyperlink r:id="rId65" w:history="1">
        <w:r w:rsidR="00DF36D8" w:rsidRPr="006F0850">
          <w:rPr>
            <w:rFonts w:eastAsia="Calibri"/>
            <w:color w:val="0563C1"/>
            <w:sz w:val="24"/>
            <w:szCs w:val="24"/>
            <w:u w:val="single"/>
          </w:rPr>
          <w:t xml:space="preserve">Property: Acquisition, Disposal </w:t>
        </w:r>
        <w:r w:rsidR="00353405" w:rsidRPr="006F0850">
          <w:rPr>
            <w:rFonts w:eastAsia="Calibri"/>
            <w:color w:val="0563C1"/>
            <w:sz w:val="24"/>
            <w:szCs w:val="24"/>
            <w:u w:val="single"/>
          </w:rPr>
          <w:t>&amp; Management</w:t>
        </w:r>
        <w:r w:rsidR="00DF36D8" w:rsidRPr="006F0850">
          <w:rPr>
            <w:rFonts w:eastAsia="Calibri"/>
            <w:color w:val="0563C1"/>
            <w:sz w:val="24"/>
            <w:szCs w:val="24"/>
            <w:u w:val="single"/>
          </w:rPr>
          <w:t xml:space="preserve"> </w:t>
        </w:r>
      </w:hyperlink>
      <w:r w:rsidR="00DF36D8" w:rsidRPr="006F0850">
        <w:rPr>
          <w:rFonts w:eastAsia="Calibri"/>
          <w:sz w:val="24"/>
          <w:szCs w:val="24"/>
        </w:rPr>
        <w:t>section of the SPFM.  ‘Non-current’ assets should be disposed of in accordance with the</w:t>
      </w:r>
      <w:r w:rsidR="00DF36D8" w:rsidRPr="006F0850">
        <w:rPr>
          <w:rFonts w:eastAsia="Calibri"/>
          <w:i/>
          <w:iCs/>
          <w:sz w:val="24"/>
          <w:szCs w:val="24"/>
        </w:rPr>
        <w:t xml:space="preserve"> </w:t>
      </w:r>
      <w:r w:rsidR="00DF36D8" w:rsidRPr="006F0850">
        <w:rPr>
          <w:rFonts w:eastAsia="Calibri"/>
          <w:sz w:val="24"/>
          <w:szCs w:val="24"/>
        </w:rPr>
        <w:t xml:space="preserve">SPFM.  The SG’s Property Division should be consulted about relevant proposed disposals of property that </w:t>
      </w:r>
      <w:r w:rsidR="00BF36F6" w:rsidRPr="006F0850">
        <w:rPr>
          <w:rFonts w:eastAsia="Calibri"/>
          <w:sz w:val="24"/>
          <w:szCs w:val="24"/>
        </w:rPr>
        <w:t>RBGE</w:t>
      </w:r>
      <w:r w:rsidR="00DF36D8" w:rsidRPr="006F0850">
        <w:rPr>
          <w:rFonts w:eastAsia="Calibri"/>
          <w:sz w:val="24"/>
          <w:szCs w:val="24"/>
        </w:rPr>
        <w:t xml:space="preserve"> holds for operational purposes (rather than investment) at the earliest opportunity so it may be advertised internally.  </w:t>
      </w:r>
      <w:r w:rsidR="00DF36D8" w:rsidRPr="006F0850">
        <w:rPr>
          <w:sz w:val="24"/>
          <w:szCs w:val="24"/>
        </w:rPr>
        <w:t>An</w:t>
      </w:r>
      <w:hyperlink r:id="rId66" w:history="1">
        <w:r w:rsidR="00DF36D8" w:rsidRPr="006F0850">
          <w:rPr>
            <w:rStyle w:val="Hyperlink"/>
            <w:color w:val="3B06FE"/>
            <w:sz w:val="24"/>
            <w:szCs w:val="24"/>
          </w:rPr>
          <w:t xml:space="preserve"> Internal Advertisement</w:t>
        </w:r>
      </w:hyperlink>
      <w:r w:rsidR="00DF36D8" w:rsidRPr="006F0850">
        <w:rPr>
          <w:color w:val="00B050"/>
          <w:sz w:val="24"/>
          <w:szCs w:val="24"/>
        </w:rPr>
        <w:t xml:space="preserve"> </w:t>
      </w:r>
      <w:r w:rsidR="00DF36D8" w:rsidRPr="006F0850">
        <w:rPr>
          <w:sz w:val="24"/>
          <w:szCs w:val="24"/>
        </w:rPr>
        <w:t xml:space="preserve">form must be completed and submitted at least one month prior to property being advertised on the open market.  </w:t>
      </w:r>
      <w:r w:rsidR="00DF36D8" w:rsidRPr="006F0850">
        <w:rPr>
          <w:rFonts w:eastAsia="Calibri"/>
          <w:sz w:val="24"/>
          <w:szCs w:val="24"/>
        </w:rPr>
        <w:t xml:space="preserve">Any proposal to acquire land, </w:t>
      </w:r>
      <w:r w:rsidR="009D397A" w:rsidRPr="006F0850">
        <w:rPr>
          <w:rFonts w:eastAsia="Calibri"/>
          <w:sz w:val="24"/>
          <w:szCs w:val="24"/>
        </w:rPr>
        <w:t>buildings,</w:t>
      </w:r>
      <w:r w:rsidR="00DF36D8" w:rsidRPr="006F0850">
        <w:rPr>
          <w:rFonts w:eastAsia="Calibri"/>
          <w:sz w:val="24"/>
          <w:szCs w:val="24"/>
        </w:rPr>
        <w:t xml:space="preserve"> or other rights in property for accommodation / operational purposes should comply with the SPFM.  </w:t>
      </w:r>
      <w:r w:rsidR="00BF36F6" w:rsidRPr="006F0850">
        <w:rPr>
          <w:rFonts w:eastAsia="Calibri"/>
          <w:sz w:val="24"/>
          <w:szCs w:val="24"/>
        </w:rPr>
        <w:t>RBGE</w:t>
      </w:r>
      <w:r w:rsidR="00DF36D8" w:rsidRPr="006F0850">
        <w:rPr>
          <w:rFonts w:eastAsia="Calibri"/>
          <w:sz w:val="24"/>
          <w:szCs w:val="24"/>
        </w:rPr>
        <w:t xml:space="preserve"> is also subject to the </w:t>
      </w:r>
      <w:hyperlink r:id="rId67" w:history="1">
        <w:r w:rsidR="00DF36D8" w:rsidRPr="006F0850">
          <w:rPr>
            <w:rFonts w:eastAsia="Calibri"/>
            <w:color w:val="0563C1"/>
            <w:sz w:val="24"/>
            <w:szCs w:val="24"/>
            <w:u w:val="single"/>
          </w:rPr>
          <w:t>SG Asset Management Policy</w:t>
        </w:r>
      </w:hyperlink>
      <w:r w:rsidR="00DF36D8" w:rsidRPr="006F0850">
        <w:rPr>
          <w:rFonts w:eastAsia="Calibri"/>
          <w:sz w:val="24"/>
          <w:szCs w:val="24"/>
        </w:rPr>
        <w:t>, including the requirement for acquisition of a new lease, continuation of an existing lease, decision not to exercise a break option in a lease or purchase of property for accommodation / operational purposes, to be approved in advance by Scottish Ministers</w:t>
      </w:r>
      <w:r w:rsidR="00DF36D8" w:rsidRPr="006F0850">
        <w:rPr>
          <w:rFonts w:eastAsia="Calibri"/>
          <w:i/>
          <w:iCs/>
          <w:sz w:val="24"/>
          <w:szCs w:val="24"/>
        </w:rPr>
        <w:t>.</w:t>
      </w:r>
      <w:r w:rsidR="00DF36D8" w:rsidRPr="006F0850">
        <w:rPr>
          <w:rFonts w:eastAsia="Calibri"/>
          <w:sz w:val="24"/>
          <w:szCs w:val="24"/>
        </w:rPr>
        <w:t xml:space="preserve">  The Property Controls Team should be consulted as early as possible in this process.  All assets (property, plant and equipment) are to be properly recorded and updated as necessary by </w:t>
      </w:r>
      <w:r w:rsidR="00BF36F6" w:rsidRPr="006F0850">
        <w:rPr>
          <w:rFonts w:eastAsia="Calibri"/>
          <w:sz w:val="24"/>
          <w:szCs w:val="24"/>
        </w:rPr>
        <w:t>RBGE</w:t>
      </w:r>
      <w:r w:rsidR="00DF36D8" w:rsidRPr="006F0850">
        <w:rPr>
          <w:rFonts w:eastAsia="Calibri"/>
          <w:sz w:val="24"/>
          <w:szCs w:val="24"/>
        </w:rPr>
        <w:t xml:space="preserve"> on the Cabinet Office </w:t>
      </w:r>
      <w:hyperlink r:id="rId68" w:history="1">
        <w:r w:rsidR="00244FB5" w:rsidRPr="006F0850">
          <w:rPr>
            <w:rStyle w:val="Hyperlink"/>
            <w:rFonts w:eastAsia="Calibri"/>
            <w:sz w:val="24"/>
            <w:szCs w:val="24"/>
          </w:rPr>
          <w:t>Electronic Property Information Mapping System</w:t>
        </w:r>
      </w:hyperlink>
      <w:r w:rsidR="00244FB5" w:rsidRPr="006F0850">
        <w:rPr>
          <w:rFonts w:eastAsia="Calibri"/>
          <w:sz w:val="24"/>
          <w:szCs w:val="24"/>
        </w:rPr>
        <w:t xml:space="preserve"> </w:t>
      </w:r>
      <w:r w:rsidR="00DF36D8" w:rsidRPr="006F0850">
        <w:rPr>
          <w:rFonts w:eastAsia="Calibri"/>
          <w:sz w:val="24"/>
          <w:szCs w:val="24"/>
        </w:rPr>
        <w:t>(e-PIMS)</w:t>
      </w:r>
      <w:r w:rsidR="00917D49" w:rsidRPr="006F0850">
        <w:rPr>
          <w:rFonts w:eastAsia="Calibri"/>
          <w:sz w:val="24"/>
          <w:szCs w:val="24"/>
        </w:rPr>
        <w:t>, or similar</w:t>
      </w:r>
      <w:r w:rsidR="00DF36D8" w:rsidRPr="006F0850">
        <w:rPr>
          <w:rFonts w:eastAsia="Calibri"/>
          <w:sz w:val="24"/>
          <w:szCs w:val="24"/>
        </w:rPr>
        <w:t xml:space="preserve">.  </w:t>
      </w:r>
    </w:p>
    <w:p w14:paraId="3F150073" w14:textId="77777777" w:rsidR="0012359D" w:rsidRPr="006F0850" w:rsidRDefault="0012359D" w:rsidP="006F0850">
      <w:pPr>
        <w:pStyle w:val="Heading2"/>
        <w:jc w:val="both"/>
        <w:rPr>
          <w:rFonts w:cs="Arial"/>
          <w:sz w:val="24"/>
          <w:szCs w:val="24"/>
        </w:rPr>
      </w:pPr>
      <w:r w:rsidRPr="006F0850">
        <w:rPr>
          <w:rFonts w:cs="Arial"/>
          <w:sz w:val="24"/>
          <w:szCs w:val="24"/>
        </w:rPr>
        <w:t>Delegated authorities</w:t>
      </w:r>
    </w:p>
    <w:p w14:paraId="23BF08A8" w14:textId="77777777" w:rsidR="00DF36D8" w:rsidRPr="006F0850" w:rsidRDefault="009D4F40" w:rsidP="006F0850">
      <w:pPr>
        <w:pStyle w:val="Listpara"/>
        <w:jc w:val="both"/>
        <w:rPr>
          <w:sz w:val="24"/>
          <w:szCs w:val="24"/>
        </w:rPr>
      </w:pPr>
      <w:r w:rsidRPr="006F0850">
        <w:rPr>
          <w:sz w:val="24"/>
          <w:szCs w:val="24"/>
        </w:rPr>
        <w:t>60.</w:t>
      </w:r>
      <w:r w:rsidRPr="006F0850">
        <w:rPr>
          <w:sz w:val="24"/>
          <w:szCs w:val="24"/>
        </w:rPr>
        <w:tab/>
      </w:r>
      <w:r w:rsidR="00AB2A2F" w:rsidRPr="006F0850">
        <w:rPr>
          <w:sz w:val="24"/>
          <w:szCs w:val="24"/>
        </w:rPr>
        <w:t>RBGE</w:t>
      </w:r>
      <w:r w:rsidR="00DF36D8" w:rsidRPr="006F0850">
        <w:rPr>
          <w:sz w:val="24"/>
          <w:szCs w:val="24"/>
        </w:rPr>
        <w:t xml:space="preserve"> specific delegated financial authorities - as agreed in consultation between </w:t>
      </w:r>
      <w:r w:rsidR="00BF36F6" w:rsidRPr="006F0850">
        <w:rPr>
          <w:sz w:val="24"/>
          <w:szCs w:val="24"/>
        </w:rPr>
        <w:t>RBGE</w:t>
      </w:r>
      <w:r w:rsidR="00DF36D8" w:rsidRPr="006F0850">
        <w:rPr>
          <w:sz w:val="24"/>
          <w:szCs w:val="24"/>
        </w:rPr>
        <w:t xml:space="preserve"> and the SG - are set out in the attached </w:t>
      </w:r>
      <w:r w:rsidR="00DF36D8" w:rsidRPr="006F0850">
        <w:rPr>
          <w:b/>
          <w:sz w:val="24"/>
          <w:szCs w:val="24"/>
        </w:rPr>
        <w:t>Appendix</w:t>
      </w:r>
      <w:r w:rsidR="00DF36D8" w:rsidRPr="006F0850">
        <w:rPr>
          <w:sz w:val="24"/>
          <w:szCs w:val="24"/>
        </w:rPr>
        <w:t xml:space="preserve">.  </w:t>
      </w:r>
      <w:r w:rsidR="00AB2A2F" w:rsidRPr="006F0850">
        <w:rPr>
          <w:sz w:val="24"/>
          <w:szCs w:val="24"/>
        </w:rPr>
        <w:t>RBGE</w:t>
      </w:r>
      <w:r w:rsidR="00DF36D8" w:rsidRPr="006F0850">
        <w:rPr>
          <w:sz w:val="24"/>
          <w:szCs w:val="24"/>
        </w:rPr>
        <w:t xml:space="preserve"> shall obtain the SG’s prior written approval before entering into any undertaking to incur any expenditure that falls outside these delegations.  </w:t>
      </w:r>
      <w:r w:rsidR="00AB2A2F" w:rsidRPr="006F0850">
        <w:rPr>
          <w:sz w:val="24"/>
          <w:szCs w:val="24"/>
        </w:rPr>
        <w:t>RBGE</w:t>
      </w:r>
      <w:r w:rsidR="00DF36D8" w:rsidRPr="006F0850">
        <w:rPr>
          <w:sz w:val="24"/>
          <w:szCs w:val="24"/>
        </w:rPr>
        <w:t xml:space="preserve"> shall also comply with any requirements for prior SG approval included in the SPFM and/or this document.  Prior SG approval must always be obtained before incurring expenditure for any purpose that is or might be considered novel, </w:t>
      </w:r>
      <w:r w:rsidR="009D397A" w:rsidRPr="006F0850">
        <w:rPr>
          <w:sz w:val="24"/>
          <w:szCs w:val="24"/>
        </w:rPr>
        <w:t>contentious,</w:t>
      </w:r>
      <w:r w:rsidR="00DF36D8" w:rsidRPr="006F0850">
        <w:rPr>
          <w:sz w:val="24"/>
          <w:szCs w:val="24"/>
        </w:rPr>
        <w:t xml:space="preserve"> or repercussive or which has or could have significant future cost implications.</w:t>
      </w:r>
    </w:p>
    <w:p w14:paraId="72BBD671" w14:textId="77777777" w:rsidR="0012359D" w:rsidRPr="006F0850" w:rsidRDefault="009D4F40" w:rsidP="006F0850">
      <w:pPr>
        <w:pStyle w:val="Listpara"/>
        <w:jc w:val="both"/>
        <w:rPr>
          <w:sz w:val="24"/>
          <w:szCs w:val="24"/>
        </w:rPr>
      </w:pPr>
      <w:r w:rsidRPr="006F0850">
        <w:rPr>
          <w:sz w:val="24"/>
          <w:szCs w:val="24"/>
        </w:rPr>
        <w:t>61.</w:t>
      </w:r>
      <w:r w:rsidRPr="006F0850">
        <w:rPr>
          <w:sz w:val="24"/>
          <w:szCs w:val="24"/>
        </w:rPr>
        <w:tab/>
      </w:r>
      <w:r w:rsidR="000D50F2" w:rsidRPr="006F0850">
        <w:rPr>
          <w:sz w:val="24"/>
          <w:szCs w:val="24"/>
        </w:rPr>
        <w:t xml:space="preserve">The RBGE shall provide the </w:t>
      </w:r>
      <w:r w:rsidR="00341C44" w:rsidRPr="006F0850">
        <w:rPr>
          <w:sz w:val="24"/>
          <w:szCs w:val="24"/>
        </w:rPr>
        <w:t>SG</w:t>
      </w:r>
      <w:r w:rsidR="000D50F2" w:rsidRPr="006F0850">
        <w:rPr>
          <w:sz w:val="24"/>
          <w:szCs w:val="24"/>
        </w:rPr>
        <w:t xml:space="preserve"> with such information about its operations, performance, individual </w:t>
      </w:r>
      <w:r w:rsidR="009D397A" w:rsidRPr="006F0850">
        <w:rPr>
          <w:sz w:val="24"/>
          <w:szCs w:val="24"/>
        </w:rPr>
        <w:t>projects,</w:t>
      </w:r>
      <w:r w:rsidR="000D50F2" w:rsidRPr="006F0850">
        <w:rPr>
          <w:sz w:val="24"/>
          <w:szCs w:val="24"/>
        </w:rPr>
        <w:t xml:space="preserve"> or other expenditure as the</w:t>
      </w:r>
      <w:r w:rsidR="004D59CE" w:rsidRPr="006F0850">
        <w:rPr>
          <w:sz w:val="24"/>
          <w:szCs w:val="24"/>
        </w:rPr>
        <w:t xml:space="preserve"> </w:t>
      </w:r>
      <w:r w:rsidR="00341C44" w:rsidRPr="006F0850">
        <w:rPr>
          <w:sz w:val="24"/>
          <w:szCs w:val="24"/>
        </w:rPr>
        <w:t>SG</w:t>
      </w:r>
      <w:r w:rsidR="000D50F2" w:rsidRPr="006F0850">
        <w:rPr>
          <w:sz w:val="24"/>
          <w:szCs w:val="24"/>
        </w:rPr>
        <w:t xml:space="preserve"> may reasonably require.</w:t>
      </w:r>
    </w:p>
    <w:p w14:paraId="5073E49B" w14:textId="77777777" w:rsidR="0012359D" w:rsidRPr="006F0850" w:rsidRDefault="0012359D" w:rsidP="006F0850">
      <w:pPr>
        <w:pStyle w:val="Heading2"/>
        <w:jc w:val="both"/>
        <w:rPr>
          <w:rFonts w:cs="Arial"/>
          <w:sz w:val="24"/>
          <w:szCs w:val="24"/>
        </w:rPr>
      </w:pPr>
      <w:r w:rsidRPr="006F0850">
        <w:rPr>
          <w:rFonts w:cs="Arial"/>
          <w:sz w:val="24"/>
          <w:szCs w:val="24"/>
        </w:rPr>
        <w:t>Income generation</w:t>
      </w:r>
    </w:p>
    <w:p w14:paraId="0915FBDC" w14:textId="77777777" w:rsidR="0012359D" w:rsidRPr="006F0850" w:rsidRDefault="009D4F40" w:rsidP="006F0850">
      <w:pPr>
        <w:pStyle w:val="Listpara"/>
        <w:jc w:val="both"/>
        <w:rPr>
          <w:sz w:val="24"/>
          <w:szCs w:val="24"/>
        </w:rPr>
      </w:pPr>
      <w:r w:rsidRPr="006F0850">
        <w:rPr>
          <w:sz w:val="24"/>
          <w:szCs w:val="24"/>
        </w:rPr>
        <w:t>62.</w:t>
      </w:r>
      <w:r w:rsidRPr="006F0850">
        <w:rPr>
          <w:sz w:val="24"/>
          <w:szCs w:val="24"/>
        </w:rPr>
        <w:tab/>
      </w:r>
      <w:r w:rsidR="0012359D" w:rsidRPr="006F0850">
        <w:rPr>
          <w:sz w:val="24"/>
          <w:szCs w:val="24"/>
        </w:rPr>
        <w:t xml:space="preserve">The </w:t>
      </w:r>
      <w:r w:rsidR="001B5308" w:rsidRPr="006F0850">
        <w:rPr>
          <w:sz w:val="24"/>
          <w:szCs w:val="24"/>
        </w:rPr>
        <w:t>RBGE</w:t>
      </w:r>
      <w:r w:rsidR="0012359D" w:rsidRPr="006F0850">
        <w:rPr>
          <w:sz w:val="24"/>
          <w:szCs w:val="24"/>
        </w:rPr>
        <w:t xml:space="preserve"> shall seek to </w:t>
      </w:r>
      <w:r w:rsidR="00A90A7B" w:rsidRPr="006F0850">
        <w:rPr>
          <w:sz w:val="24"/>
          <w:szCs w:val="24"/>
        </w:rPr>
        <w:t>optimise</w:t>
      </w:r>
      <w:r w:rsidR="0012359D" w:rsidRPr="006F0850">
        <w:rPr>
          <w:sz w:val="24"/>
          <w:szCs w:val="24"/>
        </w:rPr>
        <w:t xml:space="preserve"> income - grant in aid does not qualify as income - from all </w:t>
      </w:r>
      <w:r w:rsidR="002E1774" w:rsidRPr="006F0850">
        <w:rPr>
          <w:sz w:val="24"/>
          <w:szCs w:val="24"/>
        </w:rPr>
        <w:t>sources and</w:t>
      </w:r>
      <w:r w:rsidR="0012359D" w:rsidRPr="006F0850">
        <w:rPr>
          <w:sz w:val="24"/>
          <w:szCs w:val="24"/>
        </w:rPr>
        <w:t xml:space="preserve"> ensure that the SG is kept informed.  Novel or contentious proposals for new sources of income or methods of fundraising must be approved by the SG.  Fees or charges for any services supplied by the </w:t>
      </w:r>
      <w:r w:rsidR="001B5308" w:rsidRPr="006F0850">
        <w:rPr>
          <w:sz w:val="24"/>
          <w:szCs w:val="24"/>
        </w:rPr>
        <w:t>RBGE</w:t>
      </w:r>
      <w:r w:rsidR="0012359D" w:rsidRPr="006F0850">
        <w:rPr>
          <w:sz w:val="24"/>
          <w:szCs w:val="24"/>
        </w:rPr>
        <w:t xml:space="preserve"> shall be determined in accordance with the </w:t>
      </w:r>
      <w:hyperlink r:id="rId69">
        <w:r w:rsidR="0012359D" w:rsidRPr="006F0850">
          <w:rPr>
            <w:rStyle w:val="Hyperlink"/>
            <w:sz w:val="24"/>
            <w:szCs w:val="24"/>
          </w:rPr>
          <w:t>Fees &amp; Charges</w:t>
        </w:r>
      </w:hyperlink>
      <w:r w:rsidR="0012359D" w:rsidRPr="006F0850">
        <w:rPr>
          <w:sz w:val="24"/>
          <w:szCs w:val="24"/>
        </w:rPr>
        <w:t xml:space="preserve"> section of the SPFM.</w:t>
      </w:r>
    </w:p>
    <w:p w14:paraId="2B6BC977" w14:textId="77777777" w:rsidR="0012359D" w:rsidRPr="006F0850" w:rsidRDefault="009D4F40" w:rsidP="006F0850">
      <w:pPr>
        <w:pStyle w:val="Listpara"/>
        <w:jc w:val="both"/>
        <w:rPr>
          <w:sz w:val="24"/>
          <w:szCs w:val="24"/>
        </w:rPr>
      </w:pPr>
      <w:r w:rsidRPr="006F0850">
        <w:rPr>
          <w:sz w:val="24"/>
          <w:szCs w:val="24"/>
        </w:rPr>
        <w:t>63.</w:t>
      </w:r>
      <w:r w:rsidRPr="006F0850">
        <w:rPr>
          <w:sz w:val="24"/>
          <w:szCs w:val="24"/>
        </w:rPr>
        <w:tab/>
      </w:r>
      <w:r w:rsidR="0012359D" w:rsidRPr="006F0850">
        <w:rPr>
          <w:sz w:val="24"/>
          <w:szCs w:val="24"/>
        </w:rPr>
        <w:t xml:space="preserve">Gifts, </w:t>
      </w:r>
      <w:r w:rsidR="009D397A" w:rsidRPr="006F0850">
        <w:rPr>
          <w:sz w:val="24"/>
          <w:szCs w:val="24"/>
        </w:rPr>
        <w:t>bequests,</w:t>
      </w:r>
      <w:r w:rsidR="0012359D" w:rsidRPr="006F0850">
        <w:rPr>
          <w:sz w:val="24"/>
          <w:szCs w:val="24"/>
        </w:rPr>
        <w:t xml:space="preserve"> or donations received by the </w:t>
      </w:r>
      <w:r w:rsidR="001B5308" w:rsidRPr="006F0850">
        <w:rPr>
          <w:sz w:val="24"/>
          <w:szCs w:val="24"/>
        </w:rPr>
        <w:t>RBGE</w:t>
      </w:r>
      <w:r w:rsidR="0012359D" w:rsidRPr="006F0850">
        <w:rPr>
          <w:sz w:val="24"/>
          <w:szCs w:val="24"/>
        </w:rPr>
        <w:t xml:space="preserve"> score as income </w:t>
      </w:r>
      <w:r w:rsidR="00A90A7B" w:rsidRPr="006F0850">
        <w:rPr>
          <w:sz w:val="24"/>
          <w:szCs w:val="24"/>
        </w:rPr>
        <w:t xml:space="preserve">and should be provided for in the agreed resource DEL and capital DEL budgets, updated as necessary in consultation with the SG.  However, the </w:t>
      </w:r>
      <w:r w:rsidR="001B5308" w:rsidRPr="006F0850">
        <w:rPr>
          <w:sz w:val="24"/>
          <w:szCs w:val="24"/>
        </w:rPr>
        <w:t>RBGE</w:t>
      </w:r>
      <w:r w:rsidR="00A90A7B" w:rsidRPr="006F0850">
        <w:rPr>
          <w:sz w:val="24"/>
          <w:szCs w:val="24"/>
        </w:rPr>
        <w:t xml:space="preserve"> should be able to demonstrate that expenditure funded by gifts </w:t>
      </w:r>
      <w:r w:rsidR="009D5122" w:rsidRPr="006F0850">
        <w:rPr>
          <w:sz w:val="24"/>
          <w:szCs w:val="24"/>
        </w:rPr>
        <w:t>etc.</w:t>
      </w:r>
      <w:r w:rsidR="00A90A7B" w:rsidRPr="006F0850">
        <w:rPr>
          <w:sz w:val="24"/>
          <w:szCs w:val="24"/>
        </w:rPr>
        <w:t xml:space="preserve"> is additional to expenditure normally supported by grant in aid (</w:t>
      </w:r>
      <w:r w:rsidR="00353405" w:rsidRPr="006F0850">
        <w:rPr>
          <w:sz w:val="24"/>
          <w:szCs w:val="24"/>
        </w:rPr>
        <w:t>i.e.,</w:t>
      </w:r>
      <w:r w:rsidR="00A90A7B" w:rsidRPr="006F0850">
        <w:rPr>
          <w:sz w:val="24"/>
          <w:szCs w:val="24"/>
        </w:rPr>
        <w:t xml:space="preserve"> SG core funding) or by trading and other income.</w:t>
      </w:r>
      <w:r w:rsidR="0012359D" w:rsidRPr="006F0850">
        <w:rPr>
          <w:sz w:val="24"/>
          <w:szCs w:val="24"/>
        </w:rPr>
        <w:t xml:space="preserve">  Before accepting such gifts </w:t>
      </w:r>
      <w:r w:rsidR="00353405" w:rsidRPr="006F0850">
        <w:rPr>
          <w:sz w:val="24"/>
          <w:szCs w:val="24"/>
        </w:rPr>
        <w:t>etc.,</w:t>
      </w:r>
      <w:r w:rsidR="0012359D" w:rsidRPr="006F0850">
        <w:rPr>
          <w:sz w:val="24"/>
          <w:szCs w:val="24"/>
        </w:rPr>
        <w:t xml:space="preserve"> the </w:t>
      </w:r>
      <w:r w:rsidR="001B5308" w:rsidRPr="006F0850">
        <w:rPr>
          <w:sz w:val="24"/>
          <w:szCs w:val="24"/>
        </w:rPr>
        <w:t>RBGE</w:t>
      </w:r>
      <w:r w:rsidR="0012359D" w:rsidRPr="006F0850">
        <w:rPr>
          <w:sz w:val="24"/>
          <w:szCs w:val="24"/>
        </w:rPr>
        <w:t xml:space="preserve"> shall consider if there are any associated costs in </w:t>
      </w:r>
      <w:r w:rsidR="0012359D" w:rsidRPr="006F0850">
        <w:rPr>
          <w:sz w:val="24"/>
          <w:szCs w:val="24"/>
        </w:rPr>
        <w:lastRenderedPageBreak/>
        <w:t xml:space="preserve">doing so or any conflicts of interests arising.  The </w:t>
      </w:r>
      <w:r w:rsidR="001B5308" w:rsidRPr="006F0850">
        <w:rPr>
          <w:sz w:val="24"/>
          <w:szCs w:val="24"/>
        </w:rPr>
        <w:t>RBGE</w:t>
      </w:r>
      <w:r w:rsidR="0012359D" w:rsidRPr="006F0850">
        <w:rPr>
          <w:sz w:val="24"/>
          <w:szCs w:val="24"/>
        </w:rPr>
        <w:t xml:space="preserve"> shall keep a written record of any such gifts </w:t>
      </w:r>
      <w:r w:rsidR="00CF6013" w:rsidRPr="006F0850">
        <w:rPr>
          <w:sz w:val="24"/>
          <w:szCs w:val="24"/>
        </w:rPr>
        <w:t>etc, their estimated value</w:t>
      </w:r>
      <w:r w:rsidR="0012359D" w:rsidRPr="006F0850">
        <w:rPr>
          <w:sz w:val="24"/>
          <w:szCs w:val="24"/>
        </w:rPr>
        <w:t xml:space="preserve"> and what happened to them.</w:t>
      </w:r>
    </w:p>
    <w:p w14:paraId="611CA9F4" w14:textId="77777777" w:rsidR="0012359D" w:rsidRPr="006F0850" w:rsidRDefault="0012359D" w:rsidP="006F0850">
      <w:pPr>
        <w:pStyle w:val="Heading2"/>
        <w:jc w:val="both"/>
        <w:rPr>
          <w:rFonts w:cs="Arial"/>
          <w:sz w:val="24"/>
          <w:szCs w:val="24"/>
        </w:rPr>
      </w:pPr>
      <w:r w:rsidRPr="006F0850">
        <w:rPr>
          <w:rFonts w:cs="Arial"/>
          <w:sz w:val="24"/>
          <w:szCs w:val="24"/>
        </w:rPr>
        <w:t>Financial investments</w:t>
      </w:r>
    </w:p>
    <w:p w14:paraId="23B0D9AC" w14:textId="77777777" w:rsidR="0012359D" w:rsidRPr="006F0850" w:rsidRDefault="009D4F40" w:rsidP="006F0850">
      <w:pPr>
        <w:pStyle w:val="Listpara"/>
        <w:jc w:val="both"/>
        <w:rPr>
          <w:sz w:val="24"/>
          <w:szCs w:val="24"/>
        </w:rPr>
      </w:pPr>
      <w:r w:rsidRPr="006F0850">
        <w:rPr>
          <w:sz w:val="24"/>
          <w:szCs w:val="24"/>
        </w:rPr>
        <w:t>64.</w:t>
      </w:r>
      <w:r w:rsidRPr="006F0850">
        <w:rPr>
          <w:sz w:val="24"/>
          <w:szCs w:val="24"/>
        </w:rPr>
        <w:tab/>
      </w:r>
      <w:r w:rsidR="00A90A7B" w:rsidRPr="006F0850">
        <w:rPr>
          <w:sz w:val="24"/>
          <w:szCs w:val="24"/>
        </w:rPr>
        <w:t xml:space="preserve">Unless covered by a specific delegated authority </w:t>
      </w:r>
      <w:r w:rsidR="001B5308" w:rsidRPr="006F0850">
        <w:rPr>
          <w:sz w:val="24"/>
          <w:szCs w:val="24"/>
        </w:rPr>
        <w:t>RBGE</w:t>
      </w:r>
      <w:r w:rsidR="0012359D" w:rsidRPr="006F0850">
        <w:rPr>
          <w:sz w:val="24"/>
          <w:szCs w:val="24"/>
        </w:rPr>
        <w:t xml:space="preserve"> shall not make any financial investments without the prior approval of the SG.  </w:t>
      </w:r>
      <w:r w:rsidR="00A90A7B" w:rsidRPr="006F0850">
        <w:rPr>
          <w:sz w:val="24"/>
          <w:szCs w:val="24"/>
        </w:rPr>
        <w:t>That would include e</w:t>
      </w:r>
      <w:r w:rsidR="0012359D" w:rsidRPr="006F0850">
        <w:rPr>
          <w:sz w:val="24"/>
          <w:szCs w:val="24"/>
        </w:rPr>
        <w:t xml:space="preserve">quity shares in ventures which further the objectives of the </w:t>
      </w:r>
      <w:r w:rsidR="001B5308" w:rsidRPr="006F0850">
        <w:rPr>
          <w:sz w:val="24"/>
          <w:szCs w:val="24"/>
        </w:rPr>
        <w:t>RBGE</w:t>
      </w:r>
      <w:r w:rsidR="0012359D" w:rsidRPr="006F0850">
        <w:rPr>
          <w:sz w:val="24"/>
          <w:szCs w:val="24"/>
        </w:rPr>
        <w:t xml:space="preserve">.  The </w:t>
      </w:r>
      <w:r w:rsidR="001B5308" w:rsidRPr="006F0850">
        <w:rPr>
          <w:sz w:val="24"/>
          <w:szCs w:val="24"/>
        </w:rPr>
        <w:t>RBGE</w:t>
      </w:r>
      <w:r w:rsidR="0012359D" w:rsidRPr="006F0850">
        <w:rPr>
          <w:sz w:val="24"/>
          <w:szCs w:val="24"/>
        </w:rPr>
        <w:t xml:space="preserve"> shall not invest in any venture of a speculative nature.</w:t>
      </w:r>
    </w:p>
    <w:p w14:paraId="529B61C4" w14:textId="77777777" w:rsidR="0012359D" w:rsidRPr="006F0850" w:rsidRDefault="0012359D" w:rsidP="006F0850">
      <w:pPr>
        <w:pStyle w:val="Heading2"/>
        <w:jc w:val="both"/>
        <w:rPr>
          <w:rFonts w:cs="Arial"/>
          <w:sz w:val="24"/>
          <w:szCs w:val="24"/>
        </w:rPr>
      </w:pPr>
      <w:r w:rsidRPr="006F0850">
        <w:rPr>
          <w:rFonts w:cs="Arial"/>
          <w:sz w:val="24"/>
          <w:szCs w:val="24"/>
        </w:rPr>
        <w:t>Borrowing</w:t>
      </w:r>
    </w:p>
    <w:p w14:paraId="2E028494" w14:textId="77777777" w:rsidR="0012359D" w:rsidRPr="006F0850" w:rsidRDefault="009D4F40" w:rsidP="006F0850">
      <w:pPr>
        <w:pStyle w:val="Listpara"/>
        <w:jc w:val="both"/>
        <w:rPr>
          <w:sz w:val="24"/>
          <w:szCs w:val="24"/>
        </w:rPr>
      </w:pPr>
      <w:r w:rsidRPr="006F0850">
        <w:rPr>
          <w:sz w:val="24"/>
          <w:szCs w:val="24"/>
        </w:rPr>
        <w:t>65.</w:t>
      </w:r>
      <w:r w:rsidRPr="006F0850">
        <w:rPr>
          <w:sz w:val="24"/>
          <w:szCs w:val="24"/>
        </w:rPr>
        <w:tab/>
      </w:r>
      <w:r w:rsidR="0012359D" w:rsidRPr="006F0850">
        <w:rPr>
          <w:sz w:val="24"/>
          <w:szCs w:val="24"/>
        </w:rPr>
        <w:t xml:space="preserve">Borrowing cannot be used to increase the </w:t>
      </w:r>
      <w:r w:rsidR="001B5308" w:rsidRPr="006F0850">
        <w:rPr>
          <w:sz w:val="24"/>
          <w:szCs w:val="24"/>
        </w:rPr>
        <w:t>RBGE</w:t>
      </w:r>
      <w:r w:rsidR="0012359D" w:rsidRPr="006F0850">
        <w:rPr>
          <w:sz w:val="24"/>
          <w:szCs w:val="24"/>
        </w:rPr>
        <w:t xml:space="preserve">’s spending power.  All borrowing by the </w:t>
      </w:r>
      <w:r w:rsidR="001B5308" w:rsidRPr="006F0850">
        <w:rPr>
          <w:sz w:val="24"/>
          <w:szCs w:val="24"/>
        </w:rPr>
        <w:t>RBGE</w:t>
      </w:r>
      <w:r w:rsidR="0012359D" w:rsidRPr="006F0850">
        <w:rPr>
          <w:sz w:val="24"/>
          <w:szCs w:val="24"/>
        </w:rPr>
        <w:t xml:space="preserve"> - excluding agreed overdrafts - shall be from the Scottish Ministers in accordance with guidance in the </w:t>
      </w:r>
      <w:hyperlink r:id="rId70">
        <w:r w:rsidR="0012359D" w:rsidRPr="006F0850">
          <w:rPr>
            <w:rStyle w:val="Hyperlink"/>
            <w:sz w:val="24"/>
            <w:szCs w:val="24"/>
          </w:rPr>
          <w:t>Borrowing, Lending &amp; Investment</w:t>
        </w:r>
      </w:hyperlink>
      <w:r w:rsidR="0012359D" w:rsidRPr="006F0850">
        <w:rPr>
          <w:sz w:val="24"/>
          <w:szCs w:val="24"/>
        </w:rPr>
        <w:t xml:space="preserve"> section of the SPFM.</w:t>
      </w:r>
    </w:p>
    <w:p w14:paraId="31A4FC94" w14:textId="77777777" w:rsidR="0012359D" w:rsidRPr="006F0850" w:rsidRDefault="0012359D" w:rsidP="006F0850">
      <w:pPr>
        <w:pStyle w:val="Heading2"/>
        <w:jc w:val="both"/>
        <w:rPr>
          <w:rFonts w:cs="Arial"/>
          <w:sz w:val="24"/>
          <w:szCs w:val="24"/>
        </w:rPr>
      </w:pPr>
      <w:r w:rsidRPr="006F0850">
        <w:rPr>
          <w:rFonts w:cs="Arial"/>
          <w:sz w:val="24"/>
          <w:szCs w:val="24"/>
        </w:rPr>
        <w:t>Lease arrangements</w:t>
      </w:r>
    </w:p>
    <w:p w14:paraId="217A994D" w14:textId="77777777" w:rsidR="0012359D" w:rsidRPr="006F0850" w:rsidRDefault="009D4F40" w:rsidP="006F0850">
      <w:pPr>
        <w:pStyle w:val="Listpara"/>
        <w:jc w:val="both"/>
        <w:rPr>
          <w:sz w:val="24"/>
          <w:szCs w:val="24"/>
        </w:rPr>
      </w:pPr>
      <w:r w:rsidRPr="006F0850">
        <w:rPr>
          <w:sz w:val="24"/>
          <w:szCs w:val="24"/>
        </w:rPr>
        <w:t>66.</w:t>
      </w:r>
      <w:r w:rsidRPr="006F0850">
        <w:rPr>
          <w:sz w:val="24"/>
          <w:szCs w:val="24"/>
        </w:rPr>
        <w:tab/>
      </w:r>
      <w:r w:rsidR="0012359D" w:rsidRPr="006F0850">
        <w:rPr>
          <w:sz w:val="24"/>
          <w:szCs w:val="24"/>
        </w:rPr>
        <w:t xml:space="preserve">Unless covered by a specific delegated </w:t>
      </w:r>
      <w:r w:rsidR="00A90A7B" w:rsidRPr="006F0850">
        <w:rPr>
          <w:sz w:val="24"/>
          <w:szCs w:val="24"/>
        </w:rPr>
        <w:t>authority</w:t>
      </w:r>
      <w:r w:rsidR="0012359D" w:rsidRPr="006F0850">
        <w:rPr>
          <w:sz w:val="24"/>
          <w:szCs w:val="24"/>
        </w:rPr>
        <w:t xml:space="preserve"> the </w:t>
      </w:r>
      <w:r w:rsidR="001B5308" w:rsidRPr="006F0850">
        <w:rPr>
          <w:sz w:val="24"/>
          <w:szCs w:val="24"/>
        </w:rPr>
        <w:t>RBGE</w:t>
      </w:r>
      <w:r w:rsidR="0012359D" w:rsidRPr="006F0850">
        <w:rPr>
          <w:sz w:val="24"/>
          <w:szCs w:val="24"/>
        </w:rPr>
        <w:t xml:space="preserve"> shall not</w:t>
      </w:r>
      <w:r w:rsidR="00B41613" w:rsidRPr="006F0850">
        <w:rPr>
          <w:sz w:val="24"/>
          <w:szCs w:val="24"/>
        </w:rPr>
        <w:t xml:space="preserve"> enter into any finance, </w:t>
      </w:r>
      <w:r w:rsidR="009D397A" w:rsidRPr="006F0850">
        <w:rPr>
          <w:sz w:val="24"/>
          <w:szCs w:val="24"/>
        </w:rPr>
        <w:t>property,</w:t>
      </w:r>
      <w:r w:rsidR="00B41613" w:rsidRPr="006F0850">
        <w:rPr>
          <w:sz w:val="24"/>
          <w:szCs w:val="24"/>
        </w:rPr>
        <w:t xml:space="preserve"> or accommodation related lease arrangement – including the extension of an existing lease or the non-exercise of a tenant’s lease break -</w:t>
      </w:r>
      <w:r w:rsidR="0012359D" w:rsidRPr="006F0850">
        <w:rPr>
          <w:sz w:val="24"/>
          <w:szCs w:val="24"/>
        </w:rPr>
        <w:t xml:space="preserve"> without the SG’s prior approval</w:t>
      </w:r>
      <w:r w:rsidR="00B41613" w:rsidRPr="006F0850">
        <w:rPr>
          <w:sz w:val="24"/>
          <w:szCs w:val="24"/>
        </w:rPr>
        <w:t>.</w:t>
      </w:r>
      <w:r w:rsidR="0012359D" w:rsidRPr="006F0850">
        <w:rPr>
          <w:sz w:val="24"/>
          <w:szCs w:val="24"/>
        </w:rPr>
        <w:t xml:space="preserve"> </w:t>
      </w:r>
      <w:r w:rsidR="00B41613" w:rsidRPr="006F0850">
        <w:rPr>
          <w:sz w:val="24"/>
          <w:szCs w:val="24"/>
        </w:rPr>
        <w:t xml:space="preserve"> Before entering/ continuing such arrangements the </w:t>
      </w:r>
      <w:r w:rsidR="001B5308" w:rsidRPr="006F0850">
        <w:rPr>
          <w:sz w:val="24"/>
          <w:szCs w:val="24"/>
        </w:rPr>
        <w:t>RBGE</w:t>
      </w:r>
      <w:r w:rsidR="00B41613" w:rsidRPr="006F0850">
        <w:rPr>
          <w:sz w:val="24"/>
          <w:szCs w:val="24"/>
        </w:rPr>
        <w:t xml:space="preserve"> must be able to demonstrate that the lease offers better value for money than purchase and that all options of sharing existing public sector space have been explored.  Non-property/ accommodation related operating leases are subject to a specific delegated authority.  </w:t>
      </w:r>
      <w:r w:rsidR="0012359D" w:rsidRPr="006F0850">
        <w:rPr>
          <w:sz w:val="24"/>
          <w:szCs w:val="24"/>
        </w:rPr>
        <w:t xml:space="preserve">The </w:t>
      </w:r>
      <w:r w:rsidR="001B5308" w:rsidRPr="006F0850">
        <w:rPr>
          <w:sz w:val="24"/>
          <w:szCs w:val="24"/>
        </w:rPr>
        <w:t>RBGE</w:t>
      </w:r>
      <w:r w:rsidR="0012359D" w:rsidRPr="006F0850">
        <w:rPr>
          <w:sz w:val="24"/>
          <w:szCs w:val="24"/>
        </w:rPr>
        <w:t xml:space="preserve"> must have capital DEL provision for finance leases and other transactions which are in substance borrowing.  </w:t>
      </w:r>
    </w:p>
    <w:p w14:paraId="7757E926" w14:textId="77777777" w:rsidR="0012359D" w:rsidRPr="006F0850" w:rsidRDefault="0012359D" w:rsidP="006F0850">
      <w:pPr>
        <w:pStyle w:val="Heading2"/>
        <w:jc w:val="both"/>
        <w:rPr>
          <w:rFonts w:cs="Arial"/>
          <w:sz w:val="24"/>
          <w:szCs w:val="24"/>
        </w:rPr>
      </w:pPr>
      <w:r w:rsidRPr="006F0850">
        <w:rPr>
          <w:rFonts w:cs="Arial"/>
          <w:sz w:val="24"/>
          <w:szCs w:val="24"/>
        </w:rPr>
        <w:t>Tax arrangements</w:t>
      </w:r>
    </w:p>
    <w:p w14:paraId="188A3896" w14:textId="24E2F3F1" w:rsidR="006F0850" w:rsidRDefault="009D4F40" w:rsidP="006F0850">
      <w:pPr>
        <w:pStyle w:val="Listpara"/>
        <w:jc w:val="both"/>
        <w:rPr>
          <w:b/>
          <w:sz w:val="24"/>
          <w:szCs w:val="24"/>
        </w:rPr>
      </w:pPr>
      <w:r w:rsidRPr="006F0850">
        <w:rPr>
          <w:sz w:val="24"/>
          <w:szCs w:val="24"/>
        </w:rPr>
        <w:t>67.</w:t>
      </w:r>
      <w:r w:rsidRPr="006F0850">
        <w:rPr>
          <w:sz w:val="24"/>
          <w:szCs w:val="24"/>
        </w:rPr>
        <w:tab/>
      </w:r>
      <w:r w:rsidR="0012359D" w:rsidRPr="006F0850">
        <w:rPr>
          <w:sz w:val="24"/>
          <w:szCs w:val="24"/>
        </w:rPr>
        <w:t xml:space="preserve">Non-standard tax management arrangements should always be regarded as novel and/or contentious and must therefore be approved in advance by the SG.  Relevant guidance is provided in the </w:t>
      </w:r>
      <w:hyperlink r:id="rId71">
        <w:r w:rsidR="0012359D" w:rsidRPr="006F0850">
          <w:rPr>
            <w:rStyle w:val="Hyperlink"/>
            <w:sz w:val="24"/>
            <w:szCs w:val="24"/>
          </w:rPr>
          <w:t>Tax Planning and Tax Avoidance</w:t>
        </w:r>
      </w:hyperlink>
      <w:r w:rsidR="0012359D" w:rsidRPr="006F0850">
        <w:rPr>
          <w:sz w:val="24"/>
          <w:szCs w:val="24"/>
        </w:rPr>
        <w:t xml:space="preserve"> section of the SPFM.  The </w:t>
      </w:r>
      <w:r w:rsidR="001B5308" w:rsidRPr="006F0850">
        <w:rPr>
          <w:sz w:val="24"/>
          <w:szCs w:val="24"/>
        </w:rPr>
        <w:t>RBGE</w:t>
      </w:r>
      <w:r w:rsidR="0012359D" w:rsidRPr="006F0850">
        <w:rPr>
          <w:sz w:val="24"/>
          <w:szCs w:val="24"/>
        </w:rPr>
        <w:t xml:space="preserve"> must comply with all relevant rules on taxation, including VAT.  All individuals who would qualify as employees for tax purposes should be paid through the payroll system with tax deducted at source.  It is the responsibility of the </w:t>
      </w:r>
      <w:r w:rsidR="001B5308" w:rsidRPr="006F0850">
        <w:rPr>
          <w:sz w:val="24"/>
          <w:szCs w:val="24"/>
        </w:rPr>
        <w:t>RBGE</w:t>
      </w:r>
      <w:r w:rsidR="0012359D" w:rsidRPr="006F0850">
        <w:rPr>
          <w:sz w:val="24"/>
          <w:szCs w:val="24"/>
        </w:rPr>
        <w:t xml:space="preserve"> to observe VAT legislation and recover input tax where it is entitled to do so.  The </w:t>
      </w:r>
      <w:r w:rsidR="001B5308" w:rsidRPr="006F0850">
        <w:rPr>
          <w:sz w:val="24"/>
          <w:szCs w:val="24"/>
        </w:rPr>
        <w:t>RBGE</w:t>
      </w:r>
      <w:r w:rsidR="0012359D" w:rsidRPr="006F0850">
        <w:rPr>
          <w:sz w:val="24"/>
          <w:szCs w:val="24"/>
        </w:rPr>
        <w:t xml:space="preserve"> must also ensure that it accounts properly for any output tax on sales or disposals.</w:t>
      </w:r>
    </w:p>
    <w:p w14:paraId="284C051D" w14:textId="01576647" w:rsidR="00EA7CC5" w:rsidRPr="006F0850" w:rsidRDefault="00EA7CC5" w:rsidP="006F0850">
      <w:pPr>
        <w:jc w:val="both"/>
        <w:rPr>
          <w:rFonts w:cs="Arial"/>
          <w:b/>
          <w:sz w:val="24"/>
          <w:szCs w:val="24"/>
          <w:lang w:eastAsia="en-GB"/>
        </w:rPr>
      </w:pPr>
      <w:r w:rsidRPr="006F0850">
        <w:rPr>
          <w:rFonts w:cs="Arial"/>
          <w:b/>
          <w:sz w:val="24"/>
          <w:szCs w:val="24"/>
          <w:lang w:eastAsia="en-GB"/>
        </w:rPr>
        <w:t xml:space="preserve">Settlement, severance, early </w:t>
      </w:r>
      <w:r w:rsidR="008E5285" w:rsidRPr="006F0850">
        <w:rPr>
          <w:rFonts w:cs="Arial"/>
          <w:b/>
          <w:sz w:val="24"/>
          <w:szCs w:val="24"/>
          <w:lang w:eastAsia="en-GB"/>
        </w:rPr>
        <w:t>retirement,</w:t>
      </w:r>
      <w:r w:rsidRPr="006F0850">
        <w:rPr>
          <w:rFonts w:cs="Arial"/>
          <w:b/>
          <w:sz w:val="24"/>
          <w:szCs w:val="24"/>
          <w:lang w:eastAsia="en-GB"/>
        </w:rPr>
        <w:t xml:space="preserve"> and redundancy</w:t>
      </w:r>
    </w:p>
    <w:p w14:paraId="076CFD29" w14:textId="6D9C443A" w:rsidR="00EA7CC5" w:rsidRPr="006F0850" w:rsidRDefault="006F0850" w:rsidP="006F0850">
      <w:pPr>
        <w:spacing w:before="0" w:after="0" w:line="240" w:lineRule="atLeast"/>
        <w:jc w:val="both"/>
        <w:rPr>
          <w:rFonts w:cs="Arial"/>
          <w:sz w:val="24"/>
          <w:szCs w:val="24"/>
          <w:lang w:eastAsia="en-GB"/>
        </w:rPr>
      </w:pPr>
      <w:r>
        <w:rPr>
          <w:rFonts w:cs="Arial"/>
          <w:sz w:val="24"/>
          <w:szCs w:val="24"/>
        </w:rPr>
        <w:t>68.</w:t>
      </w:r>
      <w:r>
        <w:rPr>
          <w:rFonts w:cs="Arial"/>
          <w:sz w:val="24"/>
          <w:szCs w:val="24"/>
        </w:rPr>
        <w:tab/>
      </w:r>
      <w:r w:rsidR="00EA7CC5" w:rsidRPr="006F0850">
        <w:rPr>
          <w:rFonts w:cs="Arial"/>
          <w:sz w:val="24"/>
          <w:szCs w:val="24"/>
        </w:rPr>
        <w:t>The NDPB shall seek to deliver, and demonstrate, robust governance processes, best practice and value for money when developing and implementing a severance scheme or when developing a settlement agreement, in compliance with current policy, observing all policy limits</w:t>
      </w:r>
      <w:r w:rsidR="00EA7CC5" w:rsidRPr="006F0850">
        <w:rPr>
          <w:rFonts w:cs="Arial"/>
          <w:b/>
          <w:sz w:val="24"/>
          <w:szCs w:val="24"/>
          <w:lang w:eastAsia="en-GB"/>
        </w:rPr>
        <w:t xml:space="preserve"> </w:t>
      </w:r>
      <w:r w:rsidR="00EA7CC5" w:rsidRPr="006F0850">
        <w:rPr>
          <w:rFonts w:cs="Arial"/>
          <w:sz w:val="24"/>
          <w:szCs w:val="24"/>
          <w:lang w:eastAsia="en-GB"/>
        </w:rPr>
        <w:t xml:space="preserve">as set out in the </w:t>
      </w:r>
      <w:hyperlink r:id="rId72" w:history="1">
        <w:r w:rsidR="00EA7CC5" w:rsidRPr="006F0850">
          <w:rPr>
            <w:rFonts w:cs="Arial"/>
            <w:color w:val="0000FF"/>
            <w:sz w:val="24"/>
            <w:szCs w:val="24"/>
            <w:u w:val="single"/>
          </w:rPr>
          <w:t>Settlement, severance, early retirement</w:t>
        </w:r>
        <w:r w:rsidR="00EA7CC5" w:rsidRPr="006F0850">
          <w:rPr>
            <w:rFonts w:cs="Arial"/>
            <w:color w:val="0000FF"/>
            <w:sz w:val="24"/>
            <w:szCs w:val="24"/>
            <w:u w:val="single"/>
            <w:lang w:eastAsia="en-GB"/>
          </w:rPr>
          <w:t>, redundancy section</w:t>
        </w:r>
      </w:hyperlink>
      <w:r w:rsidR="00EA7CC5" w:rsidRPr="006F0850">
        <w:rPr>
          <w:rFonts w:cs="Arial"/>
          <w:sz w:val="24"/>
          <w:szCs w:val="24"/>
          <w:lang w:eastAsia="en-GB"/>
        </w:rPr>
        <w:t xml:space="preserve"> of the SPFM.</w:t>
      </w:r>
    </w:p>
    <w:p w14:paraId="5F0393D1" w14:textId="77777777" w:rsidR="0012359D" w:rsidRPr="006F0850" w:rsidRDefault="0012359D" w:rsidP="006F0850">
      <w:pPr>
        <w:pStyle w:val="Heading2"/>
        <w:jc w:val="both"/>
        <w:rPr>
          <w:rFonts w:cs="Arial"/>
          <w:sz w:val="24"/>
          <w:szCs w:val="24"/>
        </w:rPr>
      </w:pPr>
      <w:r w:rsidRPr="006F0850">
        <w:rPr>
          <w:rFonts w:cs="Arial"/>
          <w:sz w:val="24"/>
          <w:szCs w:val="24"/>
        </w:rPr>
        <w:t>Lending and guarantees</w:t>
      </w:r>
    </w:p>
    <w:p w14:paraId="274A9C5C" w14:textId="7066935B" w:rsidR="0055180E" w:rsidRPr="006F0850" w:rsidRDefault="006F0850" w:rsidP="006F0850">
      <w:pPr>
        <w:pStyle w:val="Listpara"/>
        <w:jc w:val="both"/>
        <w:rPr>
          <w:sz w:val="24"/>
          <w:szCs w:val="24"/>
        </w:rPr>
      </w:pPr>
      <w:r>
        <w:rPr>
          <w:sz w:val="24"/>
          <w:szCs w:val="24"/>
        </w:rPr>
        <w:t>69</w:t>
      </w:r>
      <w:r w:rsidR="009D4F40" w:rsidRPr="006F0850">
        <w:rPr>
          <w:sz w:val="24"/>
          <w:szCs w:val="24"/>
        </w:rPr>
        <w:t>.</w:t>
      </w:r>
      <w:r w:rsidR="009D4F40" w:rsidRPr="006F0850">
        <w:rPr>
          <w:sz w:val="24"/>
          <w:szCs w:val="24"/>
        </w:rPr>
        <w:tab/>
      </w:r>
      <w:r w:rsidR="0012359D" w:rsidRPr="006F0850">
        <w:rPr>
          <w:sz w:val="24"/>
          <w:szCs w:val="24"/>
        </w:rPr>
        <w:t xml:space="preserve">Any lending by the </w:t>
      </w:r>
      <w:r w:rsidR="001B5308" w:rsidRPr="006F0850">
        <w:rPr>
          <w:sz w:val="24"/>
          <w:szCs w:val="24"/>
        </w:rPr>
        <w:t>RBGE</w:t>
      </w:r>
      <w:r w:rsidR="0012359D" w:rsidRPr="006F0850">
        <w:rPr>
          <w:sz w:val="24"/>
          <w:szCs w:val="24"/>
        </w:rPr>
        <w:t xml:space="preserve"> must adhere to the guidance in the </w:t>
      </w:r>
      <w:hyperlink r:id="rId73">
        <w:r w:rsidR="0012359D" w:rsidRPr="006F0850">
          <w:rPr>
            <w:rStyle w:val="Hyperlink"/>
            <w:sz w:val="24"/>
            <w:szCs w:val="24"/>
          </w:rPr>
          <w:t>Borrowing, Lending &amp; Investment</w:t>
        </w:r>
      </w:hyperlink>
      <w:r w:rsidR="0012359D" w:rsidRPr="006F0850">
        <w:rPr>
          <w:sz w:val="24"/>
          <w:szCs w:val="24"/>
        </w:rPr>
        <w:t xml:space="preserve"> section of the SPFM on undertaking due diligence and seeking to establish a security.  Unless covered by a specific delegated limit the </w:t>
      </w:r>
      <w:r w:rsidR="001B5308" w:rsidRPr="006F0850">
        <w:rPr>
          <w:sz w:val="24"/>
          <w:szCs w:val="24"/>
        </w:rPr>
        <w:t>RBGE</w:t>
      </w:r>
      <w:r w:rsidR="0012359D" w:rsidRPr="006F0850">
        <w:rPr>
          <w:sz w:val="24"/>
          <w:szCs w:val="24"/>
        </w:rPr>
        <w:t xml:space="preserve"> shall not, without the SG’s prior approval, lend money, charge any asset</w:t>
      </w:r>
      <w:r w:rsidR="00812082" w:rsidRPr="006F0850">
        <w:rPr>
          <w:sz w:val="24"/>
          <w:szCs w:val="24"/>
        </w:rPr>
        <w:t xml:space="preserve"> or security</w:t>
      </w:r>
      <w:r w:rsidR="0012359D" w:rsidRPr="006F0850">
        <w:rPr>
          <w:sz w:val="24"/>
          <w:szCs w:val="24"/>
        </w:rPr>
        <w:t xml:space="preserve">, give any guarantee or indemnity or letter of comfort, or incur any other contingent liability (as defined in the </w:t>
      </w:r>
      <w:hyperlink r:id="rId74">
        <w:r w:rsidR="0012359D" w:rsidRPr="006F0850">
          <w:rPr>
            <w:rStyle w:val="Hyperlink"/>
            <w:sz w:val="24"/>
            <w:szCs w:val="24"/>
          </w:rPr>
          <w:t>Contingent Liabilities</w:t>
        </w:r>
      </w:hyperlink>
      <w:r w:rsidR="0012359D" w:rsidRPr="006F0850">
        <w:rPr>
          <w:sz w:val="24"/>
          <w:szCs w:val="24"/>
        </w:rPr>
        <w:t xml:space="preserve"> section of the SPFM or in International Financial Reporting </w:t>
      </w:r>
      <w:r w:rsidR="0012359D" w:rsidRPr="006F0850">
        <w:rPr>
          <w:sz w:val="24"/>
          <w:szCs w:val="24"/>
        </w:rPr>
        <w:lastRenderedPageBreak/>
        <w:t>Standards),</w:t>
      </w:r>
      <w:r w:rsidR="0012359D" w:rsidRPr="006F0850">
        <w:rPr>
          <w:i/>
          <w:iCs/>
          <w:sz w:val="24"/>
          <w:szCs w:val="24"/>
        </w:rPr>
        <w:t xml:space="preserve"> </w:t>
      </w:r>
      <w:r w:rsidR="0012359D" w:rsidRPr="006F0850">
        <w:rPr>
          <w:sz w:val="24"/>
          <w:szCs w:val="24"/>
        </w:rPr>
        <w:t>whether or not in a legally binding form.  Guarantees, indemnities and letters of comfort of a standard type given in the normal course of business are excluded from this requirement.</w:t>
      </w:r>
    </w:p>
    <w:p w14:paraId="745D2A52" w14:textId="77777777" w:rsidR="0012359D" w:rsidRPr="006F0850" w:rsidRDefault="0012359D" w:rsidP="006F0850">
      <w:pPr>
        <w:pStyle w:val="Heading2"/>
        <w:jc w:val="both"/>
        <w:rPr>
          <w:rFonts w:cs="Arial"/>
          <w:sz w:val="24"/>
          <w:szCs w:val="24"/>
        </w:rPr>
      </w:pPr>
      <w:r w:rsidRPr="006F0850">
        <w:rPr>
          <w:rFonts w:cs="Arial"/>
          <w:sz w:val="24"/>
          <w:szCs w:val="24"/>
        </w:rPr>
        <w:t>Third party grants</w:t>
      </w:r>
    </w:p>
    <w:p w14:paraId="352D6EC5" w14:textId="139075AE" w:rsidR="0012359D" w:rsidRPr="006F0850" w:rsidRDefault="006F0850" w:rsidP="006F0850">
      <w:pPr>
        <w:pStyle w:val="Listpara"/>
        <w:jc w:val="both"/>
        <w:rPr>
          <w:sz w:val="24"/>
          <w:szCs w:val="24"/>
        </w:rPr>
      </w:pPr>
      <w:r>
        <w:rPr>
          <w:sz w:val="24"/>
          <w:szCs w:val="24"/>
        </w:rPr>
        <w:t>70</w:t>
      </w:r>
      <w:r w:rsidR="009D4F40" w:rsidRPr="006F0850">
        <w:rPr>
          <w:sz w:val="24"/>
          <w:szCs w:val="24"/>
        </w:rPr>
        <w:t>.</w:t>
      </w:r>
      <w:r w:rsidR="009D4F40" w:rsidRPr="006F0850">
        <w:rPr>
          <w:sz w:val="24"/>
          <w:szCs w:val="24"/>
        </w:rPr>
        <w:tab/>
      </w:r>
      <w:r w:rsidR="0012359D" w:rsidRPr="006F0850">
        <w:rPr>
          <w:sz w:val="24"/>
          <w:szCs w:val="24"/>
        </w:rPr>
        <w:t xml:space="preserve">Unless covered by a specific delegated </w:t>
      </w:r>
      <w:r w:rsidR="00A90A7B" w:rsidRPr="006F0850">
        <w:rPr>
          <w:sz w:val="24"/>
          <w:szCs w:val="24"/>
        </w:rPr>
        <w:t xml:space="preserve">authority </w:t>
      </w:r>
      <w:r w:rsidR="0012359D" w:rsidRPr="006F0850">
        <w:rPr>
          <w:sz w:val="24"/>
          <w:szCs w:val="24"/>
        </w:rPr>
        <w:t xml:space="preserve">the </w:t>
      </w:r>
      <w:r w:rsidR="001B5308" w:rsidRPr="006F0850">
        <w:rPr>
          <w:sz w:val="24"/>
          <w:szCs w:val="24"/>
        </w:rPr>
        <w:t>RBGE</w:t>
      </w:r>
      <w:r w:rsidR="0012359D" w:rsidRPr="006F0850">
        <w:rPr>
          <w:sz w:val="24"/>
          <w:szCs w:val="24"/>
        </w:rPr>
        <w:t xml:space="preserve"> shall not, without the SG’s prior agreement, provide grant funding to a third party.  Such</w:t>
      </w:r>
      <w:r w:rsidR="00391657" w:rsidRPr="006F0850">
        <w:rPr>
          <w:sz w:val="24"/>
          <w:szCs w:val="24"/>
        </w:rPr>
        <w:t xml:space="preserve"> funding would be subject to</w:t>
      </w:r>
      <w:r w:rsidR="0012359D" w:rsidRPr="006F0850">
        <w:rPr>
          <w:sz w:val="24"/>
          <w:szCs w:val="24"/>
        </w:rPr>
        <w:t xml:space="preserve"> guidance in the </w:t>
      </w:r>
      <w:hyperlink r:id="rId75" w:history="1">
        <w:r w:rsidR="00244FB5" w:rsidRPr="006F0850">
          <w:rPr>
            <w:rStyle w:val="Hyperlink"/>
            <w:sz w:val="24"/>
            <w:szCs w:val="24"/>
          </w:rPr>
          <w:t>Subsidy Control</w:t>
        </w:r>
      </w:hyperlink>
      <w:r w:rsidR="00244FB5" w:rsidRPr="006F0850">
        <w:rPr>
          <w:sz w:val="24"/>
          <w:szCs w:val="24"/>
        </w:rPr>
        <w:t xml:space="preserve"> </w:t>
      </w:r>
      <w:r w:rsidR="0012359D" w:rsidRPr="006F0850">
        <w:rPr>
          <w:sz w:val="24"/>
          <w:szCs w:val="24"/>
        </w:rPr>
        <w:t xml:space="preserve">section of the SPFM.  Guidance on a framework for the control of third party grants is provided as an </w:t>
      </w:r>
      <w:r w:rsidR="00244FB5" w:rsidRPr="006F0850">
        <w:rPr>
          <w:sz w:val="24"/>
          <w:szCs w:val="24"/>
        </w:rPr>
        <w:t>annex</w:t>
      </w:r>
      <w:r w:rsidR="0012359D" w:rsidRPr="006F0850">
        <w:rPr>
          <w:sz w:val="24"/>
          <w:szCs w:val="24"/>
        </w:rPr>
        <w:t xml:space="preserve"> to the</w:t>
      </w:r>
      <w:r w:rsidR="00244FB5" w:rsidRPr="006F0850">
        <w:rPr>
          <w:sz w:val="24"/>
          <w:szCs w:val="24"/>
        </w:rPr>
        <w:t xml:space="preserve"> </w:t>
      </w:r>
      <w:hyperlink r:id="rId76" w:history="1">
        <w:r w:rsidR="00244FB5" w:rsidRPr="006F0850">
          <w:rPr>
            <w:rStyle w:val="Hyperlink"/>
            <w:sz w:val="24"/>
            <w:szCs w:val="24"/>
          </w:rPr>
          <w:t>Grant &amp; Grant in Aid Section</w:t>
        </w:r>
      </w:hyperlink>
      <w:r w:rsidR="00244FB5" w:rsidRPr="006F0850">
        <w:rPr>
          <w:sz w:val="24"/>
          <w:szCs w:val="24"/>
        </w:rPr>
        <w:t xml:space="preserve"> </w:t>
      </w:r>
      <w:r w:rsidR="0012359D" w:rsidRPr="006F0850">
        <w:rPr>
          <w:sz w:val="24"/>
          <w:szCs w:val="24"/>
        </w:rPr>
        <w:t xml:space="preserve"> of the SPFM.</w:t>
      </w:r>
    </w:p>
    <w:p w14:paraId="2AFF5375" w14:textId="77777777" w:rsidR="0012359D" w:rsidRPr="006F0850" w:rsidRDefault="0012359D" w:rsidP="006F0850">
      <w:pPr>
        <w:pStyle w:val="Heading2"/>
        <w:jc w:val="both"/>
        <w:rPr>
          <w:rFonts w:cs="Arial"/>
          <w:sz w:val="24"/>
          <w:szCs w:val="24"/>
        </w:rPr>
      </w:pPr>
      <w:r w:rsidRPr="006F0850">
        <w:rPr>
          <w:rFonts w:cs="Arial"/>
          <w:sz w:val="24"/>
          <w:szCs w:val="24"/>
        </w:rPr>
        <w:t xml:space="preserve">Impairments, </w:t>
      </w:r>
      <w:r w:rsidR="009D397A" w:rsidRPr="006F0850">
        <w:rPr>
          <w:rFonts w:cs="Arial"/>
          <w:sz w:val="24"/>
          <w:szCs w:val="24"/>
        </w:rPr>
        <w:t>provisions,</w:t>
      </w:r>
      <w:r w:rsidRPr="006F0850">
        <w:rPr>
          <w:rFonts w:cs="Arial"/>
          <w:sz w:val="24"/>
          <w:szCs w:val="24"/>
        </w:rPr>
        <w:t xml:space="preserve"> and write-offs</w:t>
      </w:r>
    </w:p>
    <w:p w14:paraId="20318BD1" w14:textId="505EDFAF" w:rsidR="0012359D" w:rsidRPr="006F0850" w:rsidRDefault="006F0850" w:rsidP="006F0850">
      <w:pPr>
        <w:pStyle w:val="Listpara"/>
        <w:jc w:val="both"/>
        <w:rPr>
          <w:sz w:val="24"/>
          <w:szCs w:val="24"/>
          <w:lang w:val="en-US"/>
        </w:rPr>
      </w:pPr>
      <w:r>
        <w:rPr>
          <w:sz w:val="24"/>
          <w:szCs w:val="24"/>
        </w:rPr>
        <w:t>71</w:t>
      </w:r>
      <w:r w:rsidR="009D4F40" w:rsidRPr="006F0850">
        <w:rPr>
          <w:sz w:val="24"/>
          <w:szCs w:val="24"/>
        </w:rPr>
        <w:t>.</w:t>
      </w:r>
      <w:r w:rsidR="009D4F40" w:rsidRPr="006F0850">
        <w:rPr>
          <w:sz w:val="24"/>
          <w:szCs w:val="24"/>
        </w:rPr>
        <w:tab/>
      </w:r>
      <w:r w:rsidR="0012359D" w:rsidRPr="006F0850">
        <w:rPr>
          <w:sz w:val="24"/>
          <w:szCs w:val="24"/>
        </w:rPr>
        <w:t xml:space="preserve">Assets should be recorded on the balance sheet at the appropriate valuation basis in accordance with the FReM.  Where an asset - and that includes investments - suffers impairment it is important that the prospective impairment and background is communicated to the SG at the earliest possible point in the financial year to determine the implications for the </w:t>
      </w:r>
      <w:r w:rsidR="001B5308" w:rsidRPr="006F0850">
        <w:rPr>
          <w:sz w:val="24"/>
          <w:szCs w:val="24"/>
        </w:rPr>
        <w:t>RBGE</w:t>
      </w:r>
      <w:r w:rsidR="0012359D" w:rsidRPr="006F0850">
        <w:rPr>
          <w:sz w:val="24"/>
          <w:szCs w:val="24"/>
        </w:rPr>
        <w:t xml:space="preserve">’s budget.  </w:t>
      </w:r>
      <w:r w:rsidR="00353405" w:rsidRPr="006F0850">
        <w:rPr>
          <w:sz w:val="24"/>
          <w:szCs w:val="24"/>
        </w:rPr>
        <w:t>Similarly,</w:t>
      </w:r>
      <w:r w:rsidR="0012359D" w:rsidRPr="006F0850">
        <w:rPr>
          <w:sz w:val="24"/>
          <w:szCs w:val="24"/>
        </w:rPr>
        <w:t xml:space="preserve"> any significant movement in existing provisions or the creation of new provisions should be discussed in advance with the SG.  Write-off of bad debt and/or losses scores against the </w:t>
      </w:r>
      <w:r w:rsidR="001B5308" w:rsidRPr="006F0850">
        <w:rPr>
          <w:sz w:val="24"/>
          <w:szCs w:val="24"/>
        </w:rPr>
        <w:t>RBGE</w:t>
      </w:r>
      <w:r w:rsidR="0012359D" w:rsidRPr="006F0850">
        <w:rPr>
          <w:sz w:val="24"/>
          <w:szCs w:val="24"/>
        </w:rPr>
        <w:t xml:space="preserve">’s resource DEL budget classification and is subject to a specific delegated limit. </w:t>
      </w:r>
    </w:p>
    <w:p w14:paraId="27CDA260" w14:textId="77777777" w:rsidR="0012359D" w:rsidRPr="006F0850" w:rsidRDefault="0012359D" w:rsidP="006F0850">
      <w:pPr>
        <w:pStyle w:val="Heading2"/>
        <w:jc w:val="both"/>
        <w:rPr>
          <w:rFonts w:cs="Arial"/>
          <w:sz w:val="24"/>
          <w:szCs w:val="24"/>
        </w:rPr>
      </w:pPr>
      <w:r w:rsidRPr="006F0850">
        <w:rPr>
          <w:rFonts w:cs="Arial"/>
          <w:sz w:val="24"/>
          <w:szCs w:val="24"/>
        </w:rPr>
        <w:t>Insurance</w:t>
      </w:r>
    </w:p>
    <w:p w14:paraId="16DB015D" w14:textId="4B64E0FD" w:rsidR="0012359D" w:rsidRPr="006F0850" w:rsidRDefault="006F0850" w:rsidP="006F0850">
      <w:pPr>
        <w:pStyle w:val="Listpara"/>
        <w:jc w:val="both"/>
        <w:rPr>
          <w:sz w:val="24"/>
          <w:szCs w:val="24"/>
        </w:rPr>
      </w:pPr>
      <w:r>
        <w:rPr>
          <w:sz w:val="24"/>
          <w:szCs w:val="24"/>
        </w:rPr>
        <w:t>72</w:t>
      </w:r>
      <w:r w:rsidR="009D4F40" w:rsidRPr="006F0850">
        <w:rPr>
          <w:sz w:val="24"/>
          <w:szCs w:val="24"/>
        </w:rPr>
        <w:t>.</w:t>
      </w:r>
      <w:r w:rsidR="009D4F40" w:rsidRPr="006F0850">
        <w:rPr>
          <w:sz w:val="24"/>
          <w:szCs w:val="24"/>
        </w:rPr>
        <w:tab/>
      </w:r>
      <w:r w:rsidR="0012359D" w:rsidRPr="006F0850">
        <w:rPr>
          <w:sz w:val="24"/>
          <w:szCs w:val="24"/>
        </w:rPr>
        <w:t xml:space="preserve">The </w:t>
      </w:r>
      <w:r w:rsidR="001B5308" w:rsidRPr="006F0850">
        <w:rPr>
          <w:sz w:val="24"/>
          <w:szCs w:val="24"/>
        </w:rPr>
        <w:t>RBGE</w:t>
      </w:r>
      <w:r w:rsidR="0012359D" w:rsidRPr="006F0850">
        <w:rPr>
          <w:sz w:val="24"/>
          <w:szCs w:val="24"/>
        </w:rPr>
        <w:t xml:space="preserve"> is subject to the SG policy of self-insurance.  Commercial insurance must however be taken out where there is a legal requirement to do so and may also be taken out in the circumstances described in the </w:t>
      </w:r>
      <w:hyperlink r:id="rId77">
        <w:r w:rsidR="0012359D" w:rsidRPr="006F0850">
          <w:rPr>
            <w:rStyle w:val="Hyperlink"/>
            <w:sz w:val="24"/>
            <w:szCs w:val="24"/>
          </w:rPr>
          <w:t>Insurance</w:t>
        </w:r>
      </w:hyperlink>
      <w:r w:rsidR="0012359D" w:rsidRPr="006F0850">
        <w:rPr>
          <w:sz w:val="24"/>
          <w:szCs w:val="24"/>
        </w:rPr>
        <w:t xml:space="preserve"> section of the SPFM - where required with the prior approval of the SG.  In the event of uninsured losses being incurred the SG shall consider, on a </w:t>
      </w:r>
      <w:r w:rsidR="00353405" w:rsidRPr="006F0850">
        <w:rPr>
          <w:sz w:val="24"/>
          <w:szCs w:val="24"/>
        </w:rPr>
        <w:t>case-by-case</w:t>
      </w:r>
      <w:r w:rsidR="0012359D" w:rsidRPr="006F0850">
        <w:rPr>
          <w:sz w:val="24"/>
          <w:szCs w:val="24"/>
        </w:rPr>
        <w:t xml:space="preserve"> basis, whether or not it should make any additional resources available to the </w:t>
      </w:r>
      <w:r w:rsidR="001B5308" w:rsidRPr="006F0850">
        <w:rPr>
          <w:sz w:val="24"/>
          <w:szCs w:val="24"/>
        </w:rPr>
        <w:t>RBGE</w:t>
      </w:r>
      <w:r w:rsidR="0012359D" w:rsidRPr="006F0850">
        <w:rPr>
          <w:sz w:val="24"/>
          <w:szCs w:val="24"/>
        </w:rPr>
        <w:t xml:space="preserve">. The SG will provide the </w:t>
      </w:r>
      <w:r w:rsidR="001B5308" w:rsidRPr="006F0850">
        <w:rPr>
          <w:sz w:val="24"/>
          <w:szCs w:val="24"/>
        </w:rPr>
        <w:t>RBGE</w:t>
      </w:r>
      <w:r w:rsidR="0012359D" w:rsidRPr="006F0850">
        <w:rPr>
          <w:sz w:val="24"/>
          <w:szCs w:val="24"/>
        </w:rPr>
        <w:t xml:space="preserve"> with a Certificate of Exemption for Employer's Liability Insurance.  </w:t>
      </w:r>
    </w:p>
    <w:p w14:paraId="6AD00102" w14:textId="77777777" w:rsidR="0012359D" w:rsidRPr="006F0850" w:rsidRDefault="0012359D" w:rsidP="006F0850">
      <w:pPr>
        <w:pStyle w:val="Heading2"/>
        <w:jc w:val="both"/>
        <w:rPr>
          <w:rFonts w:cs="Arial"/>
          <w:sz w:val="24"/>
          <w:szCs w:val="24"/>
        </w:rPr>
      </w:pPr>
      <w:r w:rsidRPr="006F0850">
        <w:rPr>
          <w:rFonts w:cs="Arial"/>
          <w:sz w:val="24"/>
          <w:szCs w:val="24"/>
        </w:rPr>
        <w:t>Procurement and payment</w:t>
      </w:r>
    </w:p>
    <w:p w14:paraId="48C39AB8" w14:textId="3A1575CE" w:rsidR="0012359D" w:rsidRPr="006F0850" w:rsidRDefault="006F0850" w:rsidP="006F0850">
      <w:pPr>
        <w:pStyle w:val="Listpara"/>
        <w:jc w:val="both"/>
        <w:rPr>
          <w:sz w:val="24"/>
          <w:szCs w:val="24"/>
        </w:rPr>
      </w:pPr>
      <w:r>
        <w:rPr>
          <w:sz w:val="24"/>
          <w:szCs w:val="24"/>
        </w:rPr>
        <w:t>73</w:t>
      </w:r>
      <w:r w:rsidR="009D4F40" w:rsidRPr="006F0850">
        <w:rPr>
          <w:sz w:val="24"/>
          <w:szCs w:val="24"/>
        </w:rPr>
        <w:t>.</w:t>
      </w:r>
      <w:r w:rsidR="009D4F40" w:rsidRPr="006F0850">
        <w:rPr>
          <w:sz w:val="24"/>
          <w:szCs w:val="24"/>
        </w:rPr>
        <w:tab/>
      </w:r>
      <w:r w:rsidR="00AB2A2F" w:rsidRPr="006F0850">
        <w:rPr>
          <w:sz w:val="24"/>
          <w:szCs w:val="24"/>
        </w:rPr>
        <w:t>RBGE</w:t>
      </w:r>
      <w:r w:rsidR="00DF36D8" w:rsidRPr="006F0850">
        <w:rPr>
          <w:sz w:val="24"/>
          <w:szCs w:val="24"/>
        </w:rPr>
        <w:t xml:space="preserve"> procurement policies shall reflect relevant guidance in the </w:t>
      </w:r>
      <w:hyperlink r:id="rId78" w:history="1">
        <w:r w:rsidR="00DF36D8" w:rsidRPr="006F0850">
          <w:rPr>
            <w:rStyle w:val="Hyperlink"/>
            <w:sz w:val="24"/>
            <w:szCs w:val="24"/>
          </w:rPr>
          <w:t>Procurement</w:t>
        </w:r>
      </w:hyperlink>
      <w:r w:rsidR="00DF36D8" w:rsidRPr="006F0850">
        <w:rPr>
          <w:sz w:val="24"/>
          <w:szCs w:val="24"/>
        </w:rPr>
        <w:t xml:space="preserve"> section of the SPFM and relevant guidance issued by the SG’s Procurement and Commercial Directorate.  Procurement should be undertaken by appropriately trained and authorised staff and treated as a key component of achieving the </w:t>
      </w:r>
      <w:r w:rsidR="00AB2A2F" w:rsidRPr="006F0850">
        <w:rPr>
          <w:sz w:val="24"/>
          <w:szCs w:val="24"/>
        </w:rPr>
        <w:t>RBGE</w:t>
      </w:r>
      <w:r w:rsidR="00DF36D8" w:rsidRPr="006F0850">
        <w:rPr>
          <w:sz w:val="24"/>
          <w:szCs w:val="24"/>
        </w:rPr>
        <w:t xml:space="preserve">’s objectives consistent with the principles of </w:t>
      </w:r>
      <w:hyperlink r:id="rId79" w:history="1">
        <w:r w:rsidR="00244FB5" w:rsidRPr="006F0850">
          <w:rPr>
            <w:rStyle w:val="Hyperlink"/>
            <w:sz w:val="24"/>
            <w:szCs w:val="24"/>
          </w:rPr>
          <w:t>Best Value</w:t>
        </w:r>
      </w:hyperlink>
      <w:r w:rsidR="00244FB5" w:rsidRPr="006F0850">
        <w:rPr>
          <w:sz w:val="24"/>
          <w:szCs w:val="24"/>
        </w:rPr>
        <w:t xml:space="preserve"> </w:t>
      </w:r>
      <w:r w:rsidR="00244FB5" w:rsidRPr="006F0850">
        <w:rPr>
          <w:rStyle w:val="Hyperlink"/>
          <w:sz w:val="24"/>
          <w:szCs w:val="24"/>
        </w:rPr>
        <w:t xml:space="preserve"> </w:t>
      </w:r>
      <w:r w:rsidR="00DF36D8" w:rsidRPr="006F0850">
        <w:rPr>
          <w:sz w:val="24"/>
          <w:szCs w:val="24"/>
        </w:rPr>
        <w:t xml:space="preserve">the highest professional </w:t>
      </w:r>
      <w:r w:rsidR="009D397A" w:rsidRPr="006F0850">
        <w:rPr>
          <w:sz w:val="24"/>
          <w:szCs w:val="24"/>
        </w:rPr>
        <w:t>standards,</w:t>
      </w:r>
      <w:r w:rsidR="00DF36D8" w:rsidRPr="006F0850">
        <w:rPr>
          <w:sz w:val="24"/>
          <w:szCs w:val="24"/>
        </w:rPr>
        <w:t xml:space="preserve"> and any legal requirements. All external consultancy contracts over the value of £100,000 or any proposal to award a contract without competition (non-competitive action) over the value of £100,000 must be endorsed in advance by the </w:t>
      </w:r>
      <w:r w:rsidR="00C07396" w:rsidRPr="006F0850">
        <w:rPr>
          <w:sz w:val="24"/>
          <w:szCs w:val="24"/>
        </w:rPr>
        <w:t>Regius Keeper</w:t>
      </w:r>
      <w:r w:rsidR="00DF36D8" w:rsidRPr="006F0850">
        <w:rPr>
          <w:sz w:val="24"/>
          <w:szCs w:val="24"/>
        </w:rPr>
        <w:t>.</w:t>
      </w:r>
    </w:p>
    <w:p w14:paraId="13135B64" w14:textId="7741800B" w:rsidR="00DF36D8" w:rsidRPr="006F0850" w:rsidRDefault="006F0850" w:rsidP="006F0850">
      <w:pPr>
        <w:pStyle w:val="Listpara"/>
        <w:jc w:val="both"/>
        <w:rPr>
          <w:i/>
          <w:sz w:val="24"/>
          <w:szCs w:val="24"/>
        </w:rPr>
      </w:pPr>
      <w:r>
        <w:rPr>
          <w:sz w:val="24"/>
          <w:szCs w:val="24"/>
        </w:rPr>
        <w:t>74</w:t>
      </w:r>
      <w:r w:rsidR="009D4F40" w:rsidRPr="006F0850">
        <w:rPr>
          <w:sz w:val="24"/>
          <w:szCs w:val="24"/>
        </w:rPr>
        <w:t>.</w:t>
      </w:r>
      <w:r w:rsidR="009D4F40" w:rsidRPr="006F0850">
        <w:rPr>
          <w:sz w:val="24"/>
          <w:szCs w:val="24"/>
        </w:rPr>
        <w:tab/>
      </w:r>
      <w:r w:rsidR="00DF36D8" w:rsidRPr="006F0850">
        <w:rPr>
          <w:sz w:val="24"/>
          <w:szCs w:val="24"/>
        </w:rPr>
        <w:t xml:space="preserve">Any major investment programmes or projects undertaken by </w:t>
      </w:r>
      <w:r w:rsidR="00BF36F6" w:rsidRPr="006F0850">
        <w:rPr>
          <w:sz w:val="24"/>
          <w:szCs w:val="24"/>
        </w:rPr>
        <w:t>RBGE</w:t>
      </w:r>
      <w:r w:rsidR="00DF36D8" w:rsidRPr="006F0850">
        <w:rPr>
          <w:sz w:val="24"/>
          <w:szCs w:val="24"/>
        </w:rPr>
        <w:t xml:space="preserve"> shall be subject to the guidance in the </w:t>
      </w:r>
      <w:hyperlink r:id="rId80" w:history="1">
        <w:r w:rsidR="00DF36D8" w:rsidRPr="006F0850">
          <w:rPr>
            <w:rStyle w:val="Hyperlink"/>
            <w:sz w:val="24"/>
            <w:szCs w:val="24"/>
          </w:rPr>
          <w:t>Major Investment Projects</w:t>
        </w:r>
      </w:hyperlink>
      <w:r w:rsidR="00DF36D8" w:rsidRPr="006F0850">
        <w:rPr>
          <w:sz w:val="24"/>
          <w:szCs w:val="24"/>
        </w:rPr>
        <w:t xml:space="preserve"> section of the SPFM [and is also subject to a specific delegated authority].  The sponsor unit must be kept informed of progress on such programmes and projects and Ministers must be alerted to any developments that could undermine their viability.  ICT investment plans must be reported to the SG’s Office of the Chief Information Officer</w:t>
      </w:r>
      <w:r w:rsidR="00DF36D8" w:rsidRPr="006F0850">
        <w:rPr>
          <w:i/>
          <w:sz w:val="24"/>
          <w:szCs w:val="24"/>
        </w:rPr>
        <w:t>.</w:t>
      </w:r>
    </w:p>
    <w:p w14:paraId="68A5B6EF" w14:textId="276A1CB0" w:rsidR="0012359D" w:rsidRPr="006F0850" w:rsidRDefault="006F0850" w:rsidP="006F0850">
      <w:pPr>
        <w:pStyle w:val="Listpara"/>
        <w:jc w:val="both"/>
        <w:rPr>
          <w:sz w:val="24"/>
          <w:szCs w:val="24"/>
        </w:rPr>
      </w:pPr>
      <w:r>
        <w:rPr>
          <w:sz w:val="24"/>
          <w:szCs w:val="24"/>
        </w:rPr>
        <w:t>75</w:t>
      </w:r>
      <w:r w:rsidR="009D4F40" w:rsidRPr="006F0850">
        <w:rPr>
          <w:sz w:val="24"/>
          <w:szCs w:val="24"/>
        </w:rPr>
        <w:t>.</w:t>
      </w:r>
      <w:r w:rsidR="009D4F40" w:rsidRPr="006F0850">
        <w:rPr>
          <w:sz w:val="24"/>
          <w:szCs w:val="24"/>
        </w:rPr>
        <w:tab/>
      </w:r>
      <w:r w:rsidR="0012359D" w:rsidRPr="006F0850">
        <w:rPr>
          <w:sz w:val="24"/>
          <w:szCs w:val="24"/>
        </w:rPr>
        <w:t xml:space="preserve">The </w:t>
      </w:r>
      <w:r w:rsidR="001B5308" w:rsidRPr="006F0850">
        <w:rPr>
          <w:sz w:val="24"/>
          <w:szCs w:val="24"/>
        </w:rPr>
        <w:t>RBGE</w:t>
      </w:r>
      <w:r w:rsidR="00AB2A2F" w:rsidRPr="006F0850">
        <w:rPr>
          <w:sz w:val="24"/>
          <w:szCs w:val="24"/>
        </w:rPr>
        <w:t xml:space="preserve"> </w:t>
      </w:r>
      <w:r w:rsidR="0012359D" w:rsidRPr="006F0850">
        <w:rPr>
          <w:sz w:val="24"/>
          <w:szCs w:val="24"/>
        </w:rPr>
        <w:t xml:space="preserve">shall pay all matured and properly authorised invoices </w:t>
      </w:r>
      <w:r w:rsidR="00AF2C83" w:rsidRPr="006F0850">
        <w:rPr>
          <w:sz w:val="24"/>
          <w:szCs w:val="24"/>
        </w:rPr>
        <w:t xml:space="preserve">relating to transactions with suppliers </w:t>
      </w:r>
      <w:r w:rsidR="0012359D" w:rsidRPr="006F0850">
        <w:rPr>
          <w:sz w:val="24"/>
          <w:szCs w:val="24"/>
        </w:rPr>
        <w:t xml:space="preserve">in accordance with the </w:t>
      </w:r>
      <w:hyperlink r:id="rId81">
        <w:r w:rsidR="0012359D" w:rsidRPr="006F0850">
          <w:rPr>
            <w:rStyle w:val="Hyperlink"/>
            <w:sz w:val="24"/>
            <w:szCs w:val="24"/>
          </w:rPr>
          <w:t>Expenditure and Payments</w:t>
        </w:r>
      </w:hyperlink>
      <w:r w:rsidR="0012359D" w:rsidRPr="006F0850">
        <w:rPr>
          <w:sz w:val="24"/>
          <w:szCs w:val="24"/>
        </w:rPr>
        <w:t xml:space="preserve"> section of </w:t>
      </w:r>
      <w:r w:rsidR="0012359D" w:rsidRPr="006F0850">
        <w:rPr>
          <w:sz w:val="24"/>
          <w:szCs w:val="24"/>
        </w:rPr>
        <w:lastRenderedPageBreak/>
        <w:t>the SPFM</w:t>
      </w:r>
      <w:r w:rsidR="00AF2C83" w:rsidRPr="006F0850">
        <w:rPr>
          <w:sz w:val="24"/>
          <w:szCs w:val="24"/>
        </w:rPr>
        <w:t>, and in doing so shall seek wherever possible and appropriate to meet</w:t>
      </w:r>
      <w:r w:rsidR="0012359D" w:rsidRPr="006F0850">
        <w:rPr>
          <w:sz w:val="24"/>
          <w:szCs w:val="24"/>
        </w:rPr>
        <w:t xml:space="preserve"> the SG</w:t>
      </w:r>
      <w:r w:rsidR="00AF2C83" w:rsidRPr="006F0850">
        <w:rPr>
          <w:sz w:val="24"/>
          <w:szCs w:val="24"/>
        </w:rPr>
        <w:t>’s</w:t>
      </w:r>
      <w:r w:rsidR="0012359D" w:rsidRPr="006F0850">
        <w:rPr>
          <w:sz w:val="24"/>
          <w:szCs w:val="24"/>
        </w:rPr>
        <w:t xml:space="preserve"> target for the payment of invoices within 10 working days of their receipt.</w:t>
      </w:r>
    </w:p>
    <w:p w14:paraId="3867E416" w14:textId="77777777" w:rsidR="0012359D" w:rsidRPr="006F0850" w:rsidRDefault="0012359D" w:rsidP="006F0850">
      <w:pPr>
        <w:pStyle w:val="Heading2"/>
        <w:jc w:val="both"/>
        <w:rPr>
          <w:rFonts w:cs="Arial"/>
          <w:sz w:val="24"/>
          <w:szCs w:val="24"/>
        </w:rPr>
      </w:pPr>
      <w:r w:rsidRPr="006F0850">
        <w:rPr>
          <w:rFonts w:cs="Arial"/>
          <w:sz w:val="24"/>
          <w:szCs w:val="24"/>
        </w:rPr>
        <w:t>Gifts made, special payments and losses</w:t>
      </w:r>
    </w:p>
    <w:p w14:paraId="04A6041A" w14:textId="28E9BC11" w:rsidR="0012359D" w:rsidRPr="006F0850" w:rsidRDefault="006F0850" w:rsidP="006F0850">
      <w:pPr>
        <w:pStyle w:val="Listpara"/>
        <w:jc w:val="both"/>
        <w:rPr>
          <w:sz w:val="24"/>
          <w:szCs w:val="24"/>
        </w:rPr>
      </w:pPr>
      <w:r>
        <w:rPr>
          <w:sz w:val="24"/>
          <w:szCs w:val="24"/>
        </w:rPr>
        <w:t>76</w:t>
      </w:r>
      <w:r w:rsidR="009D4F40" w:rsidRPr="006F0850">
        <w:rPr>
          <w:sz w:val="24"/>
          <w:szCs w:val="24"/>
        </w:rPr>
        <w:t>.</w:t>
      </w:r>
      <w:r w:rsidR="009D4F40" w:rsidRPr="006F0850">
        <w:rPr>
          <w:sz w:val="24"/>
          <w:szCs w:val="24"/>
        </w:rPr>
        <w:tab/>
      </w:r>
      <w:r w:rsidR="00A90A7B" w:rsidRPr="006F0850">
        <w:rPr>
          <w:sz w:val="24"/>
          <w:szCs w:val="24"/>
        </w:rPr>
        <w:t xml:space="preserve">Unless covered by a specific delegated authority the </w:t>
      </w:r>
      <w:r w:rsidR="001B5308" w:rsidRPr="006F0850">
        <w:rPr>
          <w:sz w:val="24"/>
          <w:szCs w:val="24"/>
        </w:rPr>
        <w:t>RBGE</w:t>
      </w:r>
      <w:r w:rsidR="00A90A7B" w:rsidRPr="006F0850">
        <w:rPr>
          <w:sz w:val="24"/>
          <w:szCs w:val="24"/>
        </w:rPr>
        <w:t xml:space="preserve"> shall not, without the SG’s prior approval, make g</w:t>
      </w:r>
      <w:r w:rsidR="0012359D" w:rsidRPr="006F0850">
        <w:rPr>
          <w:sz w:val="24"/>
          <w:szCs w:val="24"/>
        </w:rPr>
        <w:t xml:space="preserve">ifts </w:t>
      </w:r>
      <w:r w:rsidR="00A90A7B" w:rsidRPr="006F0850">
        <w:rPr>
          <w:sz w:val="24"/>
          <w:szCs w:val="24"/>
        </w:rPr>
        <w:t>or</w:t>
      </w:r>
      <w:r w:rsidR="0012359D" w:rsidRPr="006F0850">
        <w:rPr>
          <w:sz w:val="24"/>
          <w:szCs w:val="24"/>
        </w:rPr>
        <w:t xml:space="preserve"> special payments </w:t>
      </w:r>
      <w:r w:rsidR="00A90A7B" w:rsidRPr="006F0850">
        <w:rPr>
          <w:sz w:val="24"/>
          <w:szCs w:val="24"/>
        </w:rPr>
        <w:t>or</w:t>
      </w:r>
      <w:r w:rsidR="0012359D" w:rsidRPr="006F0850">
        <w:rPr>
          <w:sz w:val="24"/>
          <w:szCs w:val="24"/>
        </w:rPr>
        <w:t xml:space="preserve"> write-off of losses.  Special payments and losses are subject the guidance in the </w:t>
      </w:r>
      <w:hyperlink r:id="rId82">
        <w:r w:rsidR="0012359D" w:rsidRPr="006F0850">
          <w:rPr>
            <w:rStyle w:val="Hyperlink"/>
            <w:sz w:val="24"/>
            <w:szCs w:val="24"/>
          </w:rPr>
          <w:t>Losses and Special Payments</w:t>
        </w:r>
      </w:hyperlink>
      <w:r w:rsidR="0012359D" w:rsidRPr="006F0850">
        <w:rPr>
          <w:sz w:val="24"/>
          <w:szCs w:val="24"/>
        </w:rPr>
        <w:t xml:space="preserve"> section of the SPFM.  Gifts by management to staff are subject to the guidance in the </w:t>
      </w:r>
      <w:hyperlink r:id="rId83">
        <w:r w:rsidR="0012359D" w:rsidRPr="006F0850">
          <w:rPr>
            <w:rStyle w:val="Hyperlink"/>
            <w:sz w:val="24"/>
            <w:szCs w:val="24"/>
          </w:rPr>
          <w:t>Non-Salary Rewards</w:t>
        </w:r>
      </w:hyperlink>
      <w:r w:rsidR="0012359D" w:rsidRPr="006F0850">
        <w:rPr>
          <w:sz w:val="24"/>
          <w:szCs w:val="24"/>
        </w:rPr>
        <w:t xml:space="preserve"> section of the SPFM.</w:t>
      </w:r>
    </w:p>
    <w:p w14:paraId="6FF80055" w14:textId="77777777" w:rsidR="0012359D" w:rsidRPr="006F0850" w:rsidRDefault="0012359D" w:rsidP="006F0850">
      <w:pPr>
        <w:pStyle w:val="Heading2"/>
        <w:jc w:val="both"/>
        <w:rPr>
          <w:rFonts w:cs="Arial"/>
          <w:sz w:val="24"/>
          <w:szCs w:val="24"/>
        </w:rPr>
      </w:pPr>
      <w:r w:rsidRPr="006F0850">
        <w:rPr>
          <w:rFonts w:cs="Arial"/>
          <w:sz w:val="24"/>
          <w:szCs w:val="24"/>
        </w:rPr>
        <w:t>Clawback</w:t>
      </w:r>
    </w:p>
    <w:p w14:paraId="1831A123" w14:textId="41E07568" w:rsidR="00DF36D8" w:rsidRPr="006F0850" w:rsidRDefault="006F0850" w:rsidP="006F0850">
      <w:pPr>
        <w:pStyle w:val="Listpara"/>
        <w:jc w:val="both"/>
        <w:rPr>
          <w:sz w:val="24"/>
          <w:szCs w:val="24"/>
        </w:rPr>
      </w:pPr>
      <w:r>
        <w:rPr>
          <w:sz w:val="24"/>
          <w:szCs w:val="24"/>
        </w:rPr>
        <w:t>77</w:t>
      </w:r>
      <w:r w:rsidR="009D4F40" w:rsidRPr="006F0850">
        <w:rPr>
          <w:sz w:val="24"/>
          <w:szCs w:val="24"/>
        </w:rPr>
        <w:t>.</w:t>
      </w:r>
      <w:r w:rsidR="009D4F40" w:rsidRPr="006F0850">
        <w:rPr>
          <w:sz w:val="24"/>
          <w:szCs w:val="24"/>
        </w:rPr>
        <w:tab/>
      </w:r>
      <w:r w:rsidR="0012359D" w:rsidRPr="006F0850">
        <w:rPr>
          <w:sz w:val="24"/>
          <w:szCs w:val="24"/>
        </w:rPr>
        <w:t xml:space="preserve">Where the </w:t>
      </w:r>
      <w:r w:rsidR="001B5308" w:rsidRPr="006F0850">
        <w:rPr>
          <w:sz w:val="24"/>
          <w:szCs w:val="24"/>
        </w:rPr>
        <w:t>RBGE</w:t>
      </w:r>
      <w:r w:rsidR="0012359D" w:rsidRPr="006F0850">
        <w:rPr>
          <w:sz w:val="24"/>
          <w:szCs w:val="24"/>
        </w:rPr>
        <w:t xml:space="preserve"> has financed expenditure on assets by a third party, the </w:t>
      </w:r>
      <w:r w:rsidR="001B5308" w:rsidRPr="006F0850">
        <w:rPr>
          <w:sz w:val="24"/>
          <w:szCs w:val="24"/>
        </w:rPr>
        <w:t>RBGE</w:t>
      </w:r>
      <w:r w:rsidR="0012359D" w:rsidRPr="006F0850">
        <w:rPr>
          <w:sz w:val="24"/>
          <w:szCs w:val="24"/>
        </w:rPr>
        <w:t xml:space="preserve"> shall make appropriate arrangements to ensure that any such assets above an agreed value are not disposed of by the third party without the </w:t>
      </w:r>
      <w:r w:rsidR="001B5308" w:rsidRPr="006F0850">
        <w:rPr>
          <w:sz w:val="24"/>
          <w:szCs w:val="24"/>
        </w:rPr>
        <w:t>RBGE</w:t>
      </w:r>
      <w:r w:rsidR="0012359D" w:rsidRPr="006F0850">
        <w:rPr>
          <w:sz w:val="24"/>
          <w:szCs w:val="24"/>
        </w:rPr>
        <w:t xml:space="preserve">’s prior consent.  The </w:t>
      </w:r>
      <w:r w:rsidR="001B5308" w:rsidRPr="006F0850">
        <w:rPr>
          <w:sz w:val="24"/>
          <w:szCs w:val="24"/>
        </w:rPr>
        <w:t>RBGE</w:t>
      </w:r>
      <w:r w:rsidR="0012359D" w:rsidRPr="006F0850">
        <w:rPr>
          <w:sz w:val="24"/>
          <w:szCs w:val="24"/>
        </w:rPr>
        <w:t xml:space="preserve"> shall put in place arrangements sufficient to secure the repayment of its due share of the proceeds - or an appropriate proportion of them if the </w:t>
      </w:r>
      <w:r w:rsidR="001B5308" w:rsidRPr="006F0850">
        <w:rPr>
          <w:sz w:val="24"/>
          <w:szCs w:val="24"/>
        </w:rPr>
        <w:t>RBGE</w:t>
      </w:r>
      <w:r w:rsidR="0012359D" w:rsidRPr="006F0850">
        <w:rPr>
          <w:sz w:val="24"/>
          <w:szCs w:val="24"/>
        </w:rPr>
        <w:t xml:space="preserve"> contributed less than the whole cost of acquisition or improvement.  The </w:t>
      </w:r>
      <w:r w:rsidR="001B5308" w:rsidRPr="006F0850">
        <w:rPr>
          <w:sz w:val="24"/>
          <w:szCs w:val="24"/>
        </w:rPr>
        <w:t>RBGE</w:t>
      </w:r>
      <w:r w:rsidR="0012359D" w:rsidRPr="006F0850">
        <w:rPr>
          <w:sz w:val="24"/>
          <w:szCs w:val="24"/>
        </w:rPr>
        <w:t xml:space="preserve"> shall also ensure that if assets financed by the </w:t>
      </w:r>
      <w:r w:rsidR="001B5308" w:rsidRPr="006F0850">
        <w:rPr>
          <w:sz w:val="24"/>
          <w:szCs w:val="24"/>
        </w:rPr>
        <w:t>RBGE</w:t>
      </w:r>
      <w:r w:rsidR="0012359D" w:rsidRPr="006F0850">
        <w:rPr>
          <w:sz w:val="24"/>
          <w:szCs w:val="24"/>
        </w:rPr>
        <w:t xml:space="preserve"> cease to be used by the third party for the intended purpose an appropriate proportion of the value of the asset shall be repaid to the </w:t>
      </w:r>
      <w:r w:rsidR="001B5308" w:rsidRPr="006F0850">
        <w:rPr>
          <w:sz w:val="24"/>
          <w:szCs w:val="24"/>
        </w:rPr>
        <w:t>RBGE</w:t>
      </w:r>
      <w:r w:rsidR="0012359D" w:rsidRPr="006F0850">
        <w:rPr>
          <w:sz w:val="24"/>
          <w:szCs w:val="24"/>
        </w:rPr>
        <w:t xml:space="preserve">.  </w:t>
      </w:r>
    </w:p>
    <w:p w14:paraId="42FF70B0" w14:textId="77777777" w:rsidR="00440FB6" w:rsidRPr="006F0850" w:rsidRDefault="00440FB6" w:rsidP="006F0850">
      <w:pPr>
        <w:pStyle w:val="Listpara"/>
        <w:jc w:val="both"/>
        <w:rPr>
          <w:b/>
          <w:sz w:val="24"/>
          <w:szCs w:val="24"/>
        </w:rPr>
      </w:pPr>
      <w:r w:rsidRPr="006F0850">
        <w:rPr>
          <w:b/>
          <w:sz w:val="24"/>
          <w:szCs w:val="24"/>
        </w:rPr>
        <w:t xml:space="preserve">Subsidy </w:t>
      </w:r>
      <w:r w:rsidR="0050228B" w:rsidRPr="006F0850">
        <w:rPr>
          <w:b/>
          <w:sz w:val="24"/>
          <w:szCs w:val="24"/>
        </w:rPr>
        <w:t>c</w:t>
      </w:r>
      <w:r w:rsidRPr="006F0850">
        <w:rPr>
          <w:b/>
          <w:sz w:val="24"/>
          <w:szCs w:val="24"/>
        </w:rPr>
        <w:t>ontrol</w:t>
      </w:r>
    </w:p>
    <w:p w14:paraId="5C92F9E2" w14:textId="2F0733D4" w:rsidR="00440FB6" w:rsidRPr="006F0850" w:rsidRDefault="006F0850" w:rsidP="006F0850">
      <w:pPr>
        <w:pStyle w:val="Listpara"/>
        <w:jc w:val="both"/>
        <w:rPr>
          <w:sz w:val="24"/>
          <w:szCs w:val="24"/>
        </w:rPr>
      </w:pPr>
      <w:r>
        <w:rPr>
          <w:sz w:val="24"/>
          <w:szCs w:val="24"/>
        </w:rPr>
        <w:t>78</w:t>
      </w:r>
      <w:r w:rsidR="009D4F40" w:rsidRPr="006F0850">
        <w:rPr>
          <w:sz w:val="24"/>
          <w:szCs w:val="24"/>
        </w:rPr>
        <w:t>.</w:t>
      </w:r>
      <w:r w:rsidR="009D4F40" w:rsidRPr="006F0850">
        <w:rPr>
          <w:sz w:val="24"/>
          <w:szCs w:val="24"/>
        </w:rPr>
        <w:tab/>
      </w:r>
      <w:r w:rsidR="00440FB6" w:rsidRPr="006F0850">
        <w:rPr>
          <w:sz w:val="24"/>
          <w:szCs w:val="24"/>
        </w:rPr>
        <w:t xml:space="preserve">The EU State aid regime was effectively revoked from UK law from 1 January 2021 and subsidy control provisions are now covered by the UK-EU Trade and Cooperation Agreement (TCA) and the UK’s international obligations including various Free Trade Agreements and those arising as a consequence of World Trade Organisation membership.  This position may be </w:t>
      </w:r>
      <w:r w:rsidR="00440FB6" w:rsidRPr="006F0850">
        <w:rPr>
          <w:color w:val="000000" w:themeColor="text1"/>
          <w:sz w:val="24"/>
          <w:szCs w:val="24"/>
        </w:rPr>
        <w:t xml:space="preserve">subject to change </w:t>
      </w:r>
      <w:r w:rsidR="00440FB6" w:rsidRPr="006F0850">
        <w:rPr>
          <w:sz w:val="24"/>
          <w:szCs w:val="24"/>
        </w:rPr>
        <w:t xml:space="preserve">if </w:t>
      </w:r>
      <w:r w:rsidR="00440FB6" w:rsidRPr="006F0850">
        <w:rPr>
          <w:color w:val="000000" w:themeColor="text1"/>
          <w:sz w:val="24"/>
          <w:szCs w:val="24"/>
        </w:rPr>
        <w:t xml:space="preserve">the UK Government establishes its own domestic subsidies control regime: a UK wide consultation on this is set to take place in the first half of 2021. Currently any activity that the RBGE undertakes itself, or funds other bodies to undertake that can be offered on a commercial market </w:t>
      </w:r>
      <w:r w:rsidR="00440FB6" w:rsidRPr="006F0850">
        <w:rPr>
          <w:sz w:val="24"/>
          <w:szCs w:val="24"/>
        </w:rPr>
        <w:t>for goods and services</w:t>
      </w:r>
      <w:r w:rsidR="00440FB6" w:rsidRPr="006F0850">
        <w:rPr>
          <w:color w:val="FF0000"/>
          <w:sz w:val="24"/>
          <w:szCs w:val="24"/>
        </w:rPr>
        <w:t>,</w:t>
      </w:r>
      <w:r w:rsidR="00440FB6" w:rsidRPr="006F0850">
        <w:rPr>
          <w:sz w:val="24"/>
          <w:szCs w:val="24"/>
        </w:rPr>
        <w:t xml:space="preserve"> is subject to the TCA subsidy rules.  A full assessment is therefore required prior to disbursing any funding and would be subject to the guidance in the </w:t>
      </w:r>
      <w:hyperlink r:id="rId84" w:history="1">
        <w:r w:rsidR="00440FB6" w:rsidRPr="006F0850">
          <w:rPr>
            <w:rStyle w:val="Hyperlink"/>
            <w:sz w:val="24"/>
            <w:szCs w:val="24"/>
          </w:rPr>
          <w:t>subsidy regime section</w:t>
        </w:r>
      </w:hyperlink>
      <w:r w:rsidR="00440FB6" w:rsidRPr="006F0850">
        <w:rPr>
          <w:sz w:val="24"/>
          <w:szCs w:val="24"/>
        </w:rPr>
        <w:t xml:space="preserve"> of the SPFM.</w:t>
      </w:r>
    </w:p>
    <w:p w14:paraId="0D894D2A" w14:textId="045B7CC8" w:rsidR="0012359D" w:rsidRPr="006F0850" w:rsidRDefault="00AC5C30" w:rsidP="006F0850">
      <w:pPr>
        <w:pStyle w:val="Heading2"/>
        <w:jc w:val="both"/>
        <w:rPr>
          <w:rFonts w:cs="Arial"/>
          <w:sz w:val="24"/>
          <w:szCs w:val="24"/>
        </w:rPr>
      </w:pPr>
      <w:r w:rsidRPr="006F0850">
        <w:rPr>
          <w:rFonts w:cs="Arial"/>
          <w:sz w:val="24"/>
          <w:szCs w:val="24"/>
        </w:rPr>
        <w:t>Board</w:t>
      </w:r>
      <w:r w:rsidR="0012359D" w:rsidRPr="006F0850">
        <w:rPr>
          <w:rFonts w:cs="Arial"/>
          <w:sz w:val="24"/>
          <w:szCs w:val="24"/>
        </w:rPr>
        <w:t xml:space="preserve"> expenses</w:t>
      </w:r>
    </w:p>
    <w:p w14:paraId="6761F39C" w14:textId="3F0F56A8" w:rsidR="00DF36D8" w:rsidRPr="006F0850" w:rsidRDefault="006F0850" w:rsidP="006F0850">
      <w:pPr>
        <w:pStyle w:val="Listpara"/>
        <w:jc w:val="both"/>
        <w:rPr>
          <w:b/>
          <w:sz w:val="24"/>
          <w:szCs w:val="24"/>
        </w:rPr>
      </w:pPr>
      <w:r>
        <w:rPr>
          <w:sz w:val="24"/>
          <w:szCs w:val="24"/>
        </w:rPr>
        <w:t>79</w:t>
      </w:r>
      <w:r w:rsidR="009D4F40" w:rsidRPr="006F0850">
        <w:rPr>
          <w:sz w:val="24"/>
          <w:szCs w:val="24"/>
        </w:rPr>
        <w:t>.</w:t>
      </w:r>
      <w:r w:rsidR="009D4F40" w:rsidRPr="006F0850">
        <w:rPr>
          <w:sz w:val="24"/>
          <w:szCs w:val="24"/>
        </w:rPr>
        <w:tab/>
      </w:r>
      <w:r w:rsidR="00DF36D8" w:rsidRPr="006F0850">
        <w:rPr>
          <w:sz w:val="24"/>
          <w:szCs w:val="24"/>
        </w:rPr>
        <w:t xml:space="preserve">Remuneration (daily fees), allowances and expenses paid to board members [and any pension arrangements] must comply with the SG </w:t>
      </w:r>
      <w:hyperlink r:id="rId85" w:history="1">
        <w:r w:rsidR="00DF36D8" w:rsidRPr="006F0850">
          <w:rPr>
            <w:rStyle w:val="Hyperlink"/>
            <w:sz w:val="24"/>
            <w:szCs w:val="24"/>
          </w:rPr>
          <w:t>Pay Policy for Senior Appointments</w:t>
        </w:r>
      </w:hyperlink>
      <w:r w:rsidR="00DF36D8" w:rsidRPr="006F0850">
        <w:rPr>
          <w:sz w:val="24"/>
          <w:szCs w:val="24"/>
        </w:rPr>
        <w:t xml:space="preserve"> and any specific guidance on such matters issued by the Scottish Ministers. </w:t>
      </w:r>
    </w:p>
    <w:p w14:paraId="33CBA015" w14:textId="77777777" w:rsidR="00AB2A2F" w:rsidRPr="006F0850" w:rsidRDefault="00AB2A2F" w:rsidP="006F0850">
      <w:pPr>
        <w:pStyle w:val="Listpara"/>
        <w:jc w:val="both"/>
        <w:rPr>
          <w:sz w:val="24"/>
          <w:szCs w:val="24"/>
        </w:rPr>
      </w:pPr>
    </w:p>
    <w:p w14:paraId="25C91B80" w14:textId="77777777" w:rsidR="007C0F32" w:rsidRPr="006F0850" w:rsidRDefault="007C0F32" w:rsidP="006F0850">
      <w:pPr>
        <w:tabs>
          <w:tab w:val="clear" w:pos="720"/>
          <w:tab w:val="clear" w:pos="1440"/>
          <w:tab w:val="clear" w:pos="2160"/>
          <w:tab w:val="clear" w:pos="2880"/>
          <w:tab w:val="clear" w:pos="4680"/>
          <w:tab w:val="clear" w:pos="5400"/>
          <w:tab w:val="clear" w:pos="9000"/>
        </w:tabs>
        <w:autoSpaceDE w:val="0"/>
        <w:autoSpaceDN w:val="0"/>
        <w:adjustRightInd w:val="0"/>
        <w:jc w:val="both"/>
        <w:rPr>
          <w:rFonts w:cs="Arial"/>
          <w:color w:val="C51200"/>
          <w:sz w:val="24"/>
          <w:szCs w:val="24"/>
          <w:lang w:eastAsia="en-GB"/>
        </w:rPr>
        <w:sectPr w:rsidR="007C0F32" w:rsidRPr="006F0850" w:rsidSect="00AB2A2F">
          <w:headerReference w:type="default" r:id="rId86"/>
          <w:footerReference w:type="even" r:id="rId87"/>
          <w:footerReference w:type="default" r:id="rId88"/>
          <w:pgSz w:w="11906" w:h="16838" w:code="9"/>
          <w:pgMar w:top="1021" w:right="1304" w:bottom="1021" w:left="1304" w:header="720" w:footer="720" w:gutter="0"/>
          <w:cols w:space="708"/>
          <w:docGrid w:linePitch="360"/>
        </w:sectPr>
      </w:pPr>
    </w:p>
    <w:p w14:paraId="2F30B71F" w14:textId="77777777" w:rsidR="0012359D" w:rsidRPr="000F7F23" w:rsidRDefault="0012359D" w:rsidP="000F7F23">
      <w:pPr>
        <w:tabs>
          <w:tab w:val="clear" w:pos="720"/>
          <w:tab w:val="clear" w:pos="1440"/>
          <w:tab w:val="clear" w:pos="2160"/>
          <w:tab w:val="clear" w:pos="2880"/>
          <w:tab w:val="clear" w:pos="4680"/>
          <w:tab w:val="clear" w:pos="5400"/>
          <w:tab w:val="clear" w:pos="9000"/>
        </w:tabs>
        <w:autoSpaceDE w:val="0"/>
        <w:autoSpaceDN w:val="0"/>
        <w:adjustRightInd w:val="0"/>
        <w:jc w:val="center"/>
        <w:rPr>
          <w:rFonts w:cs="Arial"/>
          <w:b/>
          <w:sz w:val="24"/>
          <w:szCs w:val="24"/>
          <w:u w:val="single"/>
        </w:rPr>
      </w:pPr>
      <w:r w:rsidRPr="000F7F23">
        <w:rPr>
          <w:rFonts w:cs="Arial"/>
          <w:b/>
          <w:sz w:val="24"/>
          <w:szCs w:val="24"/>
          <w:u w:val="single"/>
          <w:lang w:eastAsia="en-GB"/>
        </w:rPr>
        <w:lastRenderedPageBreak/>
        <w:t xml:space="preserve">EXECUTIVE </w:t>
      </w:r>
      <w:r w:rsidR="001B5308" w:rsidRPr="000F7F23">
        <w:rPr>
          <w:rFonts w:cs="Arial"/>
          <w:b/>
          <w:sz w:val="24"/>
          <w:szCs w:val="24"/>
          <w:u w:val="single"/>
          <w:lang w:eastAsia="en-GB"/>
        </w:rPr>
        <w:t>RBGE</w:t>
      </w:r>
      <w:r w:rsidRPr="000F7F23">
        <w:rPr>
          <w:rFonts w:cs="Arial"/>
          <w:b/>
          <w:sz w:val="24"/>
          <w:szCs w:val="24"/>
          <w:u w:val="single"/>
          <w:lang w:eastAsia="en-GB"/>
        </w:rPr>
        <w:t xml:space="preserve"> MODEL FRAMEWORK DOCUMENT</w:t>
      </w:r>
      <w:r w:rsidRPr="000F7F23">
        <w:rPr>
          <w:rFonts w:cs="Arial"/>
          <w:b/>
          <w:sz w:val="24"/>
          <w:szCs w:val="24"/>
          <w:u w:val="single"/>
        </w:rPr>
        <w:t>: APPENDIX</w:t>
      </w:r>
    </w:p>
    <w:p w14:paraId="7AEDEDE2" w14:textId="77777777" w:rsidR="0012359D" w:rsidRPr="000F7F23" w:rsidRDefault="0012359D" w:rsidP="000F7F23">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jc w:val="center"/>
        <w:rPr>
          <w:rFonts w:cs="Arial"/>
          <w:b/>
          <w:sz w:val="24"/>
          <w:szCs w:val="24"/>
          <w:u w:val="single"/>
        </w:rPr>
      </w:pPr>
      <w:r w:rsidRPr="000F7F23">
        <w:rPr>
          <w:rFonts w:cs="Arial"/>
          <w:b/>
          <w:sz w:val="24"/>
          <w:szCs w:val="24"/>
          <w:u w:val="single"/>
        </w:rPr>
        <w:t>SPECIFIC DELEGATED FINANCIAL AUTHORITIES</w:t>
      </w:r>
    </w:p>
    <w:tbl>
      <w:tblPr>
        <w:tblStyle w:val="TableGrid"/>
        <w:tblW w:w="5000" w:type="pct"/>
        <w:tblLook w:val="04A0" w:firstRow="1" w:lastRow="0" w:firstColumn="1" w:lastColumn="0" w:noHBand="0" w:noVBand="1"/>
      </w:tblPr>
      <w:tblGrid>
        <w:gridCol w:w="5383"/>
        <w:gridCol w:w="3677"/>
      </w:tblGrid>
      <w:tr w:rsidR="00E5218F" w:rsidRPr="006F0850" w14:paraId="6A113CED" w14:textId="77777777" w:rsidTr="003B65AB">
        <w:tc>
          <w:tcPr>
            <w:tcW w:w="2971" w:type="pct"/>
            <w:hideMark/>
          </w:tcPr>
          <w:p w14:paraId="14CBFE33" w14:textId="77777777" w:rsidR="00E5218F" w:rsidRPr="006F0850" w:rsidRDefault="00E5218F" w:rsidP="006F0850">
            <w:pPr>
              <w:pStyle w:val="NoSpacing"/>
              <w:jc w:val="both"/>
              <w:rPr>
                <w:rFonts w:eastAsiaTheme="minorHAnsi" w:cs="Arial"/>
                <w:sz w:val="24"/>
                <w:szCs w:val="24"/>
                <w:lang w:eastAsia="en-GB"/>
              </w:rPr>
            </w:pPr>
            <w:r w:rsidRPr="006F0850">
              <w:rPr>
                <w:rFonts w:cs="Arial"/>
                <w:sz w:val="24"/>
                <w:szCs w:val="24"/>
                <w:lang w:eastAsia="en-GB"/>
              </w:rPr>
              <w:t> </w:t>
            </w:r>
          </w:p>
        </w:tc>
        <w:tc>
          <w:tcPr>
            <w:tcW w:w="2029" w:type="pct"/>
            <w:noWrap/>
            <w:hideMark/>
          </w:tcPr>
          <w:p w14:paraId="70E3B12F" w14:textId="77777777" w:rsidR="00E5218F" w:rsidRPr="006F0850" w:rsidRDefault="00E5218F" w:rsidP="006F0850">
            <w:pPr>
              <w:pStyle w:val="NoSpacing"/>
              <w:jc w:val="both"/>
              <w:rPr>
                <w:rFonts w:cs="Arial"/>
                <w:b/>
                <w:bCs/>
                <w:sz w:val="24"/>
                <w:szCs w:val="24"/>
                <w:lang w:eastAsia="en-GB"/>
              </w:rPr>
            </w:pPr>
            <w:r w:rsidRPr="006F0850">
              <w:rPr>
                <w:rFonts w:cs="Arial"/>
                <w:b/>
                <w:bCs/>
                <w:sz w:val="24"/>
                <w:szCs w:val="24"/>
                <w:lang w:eastAsia="en-GB"/>
              </w:rPr>
              <w:t>delegated authority (£000s)</w:t>
            </w:r>
          </w:p>
        </w:tc>
      </w:tr>
      <w:tr w:rsidR="00E5218F" w:rsidRPr="006F0850" w14:paraId="34BEE6C2" w14:textId="77777777" w:rsidTr="003B65AB">
        <w:tc>
          <w:tcPr>
            <w:tcW w:w="2971" w:type="pct"/>
            <w:hideMark/>
          </w:tcPr>
          <w:p w14:paraId="325B3CD2" w14:textId="77777777" w:rsidR="00E5218F" w:rsidRPr="006F0850" w:rsidRDefault="00E5218F" w:rsidP="006F0850">
            <w:pPr>
              <w:pStyle w:val="NoSpacing"/>
              <w:jc w:val="both"/>
              <w:rPr>
                <w:rFonts w:cs="Arial"/>
                <w:sz w:val="24"/>
                <w:szCs w:val="24"/>
                <w:lang w:eastAsia="en-GB"/>
              </w:rPr>
            </w:pPr>
            <w:r w:rsidRPr="006F0850">
              <w:rPr>
                <w:rFonts w:cs="Arial"/>
                <w:sz w:val="24"/>
                <w:szCs w:val="24"/>
                <w:lang w:eastAsia="en-GB"/>
              </w:rPr>
              <w:t>Incurring Expenditure, under exceptions set out in SPFM</w:t>
            </w:r>
          </w:p>
        </w:tc>
        <w:tc>
          <w:tcPr>
            <w:tcW w:w="2029" w:type="pct"/>
            <w:hideMark/>
          </w:tcPr>
          <w:p w14:paraId="71390D44" w14:textId="77777777" w:rsidR="00E5218F" w:rsidRPr="006F0850" w:rsidRDefault="00E5218F" w:rsidP="006F0850">
            <w:pPr>
              <w:pStyle w:val="NoSpacing"/>
              <w:jc w:val="both"/>
              <w:rPr>
                <w:rFonts w:cs="Arial"/>
                <w:color w:val="333333"/>
                <w:sz w:val="24"/>
                <w:szCs w:val="24"/>
                <w:lang w:eastAsia="en-GB"/>
              </w:rPr>
            </w:pPr>
            <w:r w:rsidRPr="006F0850">
              <w:rPr>
                <w:rFonts w:cs="Arial"/>
                <w:color w:val="333333"/>
                <w:sz w:val="24"/>
                <w:szCs w:val="24"/>
                <w:lang w:eastAsia="en-GB"/>
              </w:rPr>
              <w:t>250</w:t>
            </w:r>
          </w:p>
        </w:tc>
      </w:tr>
      <w:tr w:rsidR="00E5218F" w:rsidRPr="006F0850" w14:paraId="129E4E82" w14:textId="77777777" w:rsidTr="003B65AB">
        <w:tc>
          <w:tcPr>
            <w:tcW w:w="2971" w:type="pct"/>
            <w:hideMark/>
          </w:tcPr>
          <w:p w14:paraId="1AA78076" w14:textId="77777777" w:rsidR="00E5218F" w:rsidRPr="006F0850" w:rsidRDefault="00E5218F" w:rsidP="006F0850">
            <w:pPr>
              <w:pStyle w:val="NoSpacing"/>
              <w:jc w:val="both"/>
              <w:rPr>
                <w:rFonts w:cs="Arial"/>
                <w:sz w:val="24"/>
                <w:szCs w:val="24"/>
                <w:lang w:eastAsia="en-GB"/>
              </w:rPr>
            </w:pPr>
            <w:r w:rsidRPr="006F0850">
              <w:rPr>
                <w:rFonts w:cs="Arial"/>
                <w:sz w:val="24"/>
                <w:szCs w:val="24"/>
                <w:lang w:eastAsia="en-GB"/>
              </w:rPr>
              <w:t>External business and management consultancies</w:t>
            </w:r>
          </w:p>
        </w:tc>
        <w:tc>
          <w:tcPr>
            <w:tcW w:w="2029" w:type="pct"/>
            <w:noWrap/>
            <w:hideMark/>
          </w:tcPr>
          <w:p w14:paraId="26F7FC7F" w14:textId="77777777" w:rsidR="00E5218F" w:rsidRPr="006F0850" w:rsidRDefault="00E5218F" w:rsidP="006F0850">
            <w:pPr>
              <w:pStyle w:val="NoSpacing"/>
              <w:jc w:val="both"/>
              <w:rPr>
                <w:rFonts w:cs="Arial"/>
                <w:sz w:val="24"/>
                <w:szCs w:val="24"/>
                <w:lang w:eastAsia="en-GB"/>
              </w:rPr>
            </w:pPr>
            <w:r w:rsidRPr="006F0850">
              <w:rPr>
                <w:rFonts w:cs="Arial"/>
                <w:sz w:val="24"/>
                <w:szCs w:val="24"/>
                <w:lang w:eastAsia="en-GB"/>
              </w:rPr>
              <w:t>100</w:t>
            </w:r>
          </w:p>
        </w:tc>
      </w:tr>
      <w:tr w:rsidR="00E5218F" w:rsidRPr="006F0850" w14:paraId="6D0B1C52" w14:textId="77777777" w:rsidTr="003B65AB">
        <w:tc>
          <w:tcPr>
            <w:tcW w:w="2971" w:type="pct"/>
            <w:hideMark/>
          </w:tcPr>
          <w:p w14:paraId="5E3697CF" w14:textId="77777777" w:rsidR="00E5218F" w:rsidRPr="006F0850" w:rsidRDefault="00E5218F" w:rsidP="006F0850">
            <w:pPr>
              <w:pStyle w:val="NoSpacing"/>
              <w:jc w:val="both"/>
              <w:rPr>
                <w:rFonts w:cs="Arial"/>
                <w:sz w:val="24"/>
                <w:szCs w:val="24"/>
                <w:lang w:eastAsia="en-GB"/>
              </w:rPr>
            </w:pPr>
            <w:r w:rsidRPr="006F0850">
              <w:rPr>
                <w:rFonts w:cs="Arial"/>
                <w:sz w:val="24"/>
                <w:szCs w:val="24"/>
                <w:lang w:eastAsia="en-GB"/>
              </w:rPr>
              <w:t>Non-competitive action</w:t>
            </w:r>
          </w:p>
        </w:tc>
        <w:tc>
          <w:tcPr>
            <w:tcW w:w="2029" w:type="pct"/>
            <w:hideMark/>
          </w:tcPr>
          <w:p w14:paraId="6F6ABE15" w14:textId="77777777" w:rsidR="00E5218F" w:rsidRPr="006F0850" w:rsidRDefault="00E5218F" w:rsidP="006F0850">
            <w:pPr>
              <w:pStyle w:val="NoSpacing"/>
              <w:jc w:val="both"/>
              <w:rPr>
                <w:rFonts w:cs="Arial"/>
                <w:color w:val="333333"/>
                <w:sz w:val="24"/>
                <w:szCs w:val="24"/>
                <w:lang w:eastAsia="en-GB"/>
              </w:rPr>
            </w:pPr>
            <w:r w:rsidRPr="006F0850">
              <w:rPr>
                <w:rFonts w:cs="Arial"/>
                <w:color w:val="333333"/>
                <w:sz w:val="24"/>
                <w:szCs w:val="24"/>
                <w:lang w:eastAsia="en-GB"/>
              </w:rPr>
              <w:t>100</w:t>
            </w:r>
          </w:p>
        </w:tc>
      </w:tr>
      <w:tr w:rsidR="00E5218F" w:rsidRPr="006F0850" w14:paraId="238084A9" w14:textId="77777777" w:rsidTr="003B65AB">
        <w:tc>
          <w:tcPr>
            <w:tcW w:w="2971" w:type="pct"/>
            <w:hideMark/>
          </w:tcPr>
          <w:p w14:paraId="5E4A56D2" w14:textId="77777777" w:rsidR="00E5218F" w:rsidRPr="006F0850" w:rsidRDefault="00E5218F" w:rsidP="006F0850">
            <w:pPr>
              <w:pStyle w:val="NoSpacing"/>
              <w:jc w:val="both"/>
              <w:rPr>
                <w:rFonts w:cs="Arial"/>
                <w:sz w:val="24"/>
                <w:szCs w:val="24"/>
                <w:lang w:eastAsia="en-GB"/>
              </w:rPr>
            </w:pPr>
            <w:r w:rsidRPr="006F0850">
              <w:rPr>
                <w:rFonts w:cs="Arial"/>
                <w:sz w:val="24"/>
                <w:szCs w:val="24"/>
                <w:lang w:eastAsia="en-GB"/>
              </w:rPr>
              <w:t>Operating leases – other than property/ accommodation related leases</w:t>
            </w:r>
          </w:p>
        </w:tc>
        <w:tc>
          <w:tcPr>
            <w:tcW w:w="2029" w:type="pct"/>
            <w:hideMark/>
          </w:tcPr>
          <w:p w14:paraId="64F198D1" w14:textId="77777777" w:rsidR="00E5218F" w:rsidRPr="006F0850" w:rsidRDefault="00E5218F" w:rsidP="006F0850">
            <w:pPr>
              <w:pStyle w:val="NoSpacing"/>
              <w:jc w:val="both"/>
              <w:rPr>
                <w:rFonts w:cs="Arial"/>
                <w:color w:val="333333"/>
                <w:sz w:val="24"/>
                <w:szCs w:val="24"/>
                <w:lang w:eastAsia="en-GB"/>
              </w:rPr>
            </w:pPr>
            <w:r w:rsidRPr="006F0850">
              <w:rPr>
                <w:rFonts w:cs="Arial"/>
                <w:color w:val="333333"/>
                <w:sz w:val="24"/>
                <w:szCs w:val="24"/>
                <w:lang w:eastAsia="en-GB"/>
              </w:rPr>
              <w:t>100</w:t>
            </w:r>
          </w:p>
        </w:tc>
      </w:tr>
      <w:tr w:rsidR="00E5218F" w:rsidRPr="006F0850" w14:paraId="6809D771" w14:textId="77777777" w:rsidTr="003B65AB">
        <w:tc>
          <w:tcPr>
            <w:tcW w:w="2971" w:type="pct"/>
            <w:hideMark/>
          </w:tcPr>
          <w:p w14:paraId="146E0F1B" w14:textId="77777777" w:rsidR="00E5218F" w:rsidRPr="006F0850" w:rsidRDefault="00E5218F" w:rsidP="006F0850">
            <w:pPr>
              <w:pStyle w:val="NoSpacing"/>
              <w:jc w:val="both"/>
              <w:rPr>
                <w:rFonts w:cs="Arial"/>
                <w:sz w:val="24"/>
                <w:szCs w:val="24"/>
                <w:lang w:eastAsia="en-GB"/>
              </w:rPr>
            </w:pPr>
            <w:r w:rsidRPr="006F0850">
              <w:rPr>
                <w:rFonts w:cs="Arial"/>
                <w:sz w:val="24"/>
                <w:szCs w:val="24"/>
                <w:lang w:eastAsia="en-GB"/>
              </w:rPr>
              <w:t>Gifts</w:t>
            </w:r>
          </w:p>
        </w:tc>
        <w:tc>
          <w:tcPr>
            <w:tcW w:w="2029" w:type="pct"/>
            <w:hideMark/>
          </w:tcPr>
          <w:p w14:paraId="5D462BC4" w14:textId="77777777" w:rsidR="00E5218F" w:rsidRPr="006F0850" w:rsidRDefault="00E5218F" w:rsidP="006F0850">
            <w:pPr>
              <w:pStyle w:val="NoSpacing"/>
              <w:jc w:val="both"/>
              <w:rPr>
                <w:rFonts w:cs="Arial"/>
                <w:color w:val="333333"/>
                <w:sz w:val="24"/>
                <w:szCs w:val="24"/>
                <w:lang w:eastAsia="en-GB"/>
              </w:rPr>
            </w:pPr>
            <w:r w:rsidRPr="006F0850">
              <w:rPr>
                <w:rFonts w:cs="Arial"/>
                <w:color w:val="333333"/>
                <w:sz w:val="24"/>
                <w:szCs w:val="24"/>
                <w:lang w:eastAsia="en-GB"/>
              </w:rPr>
              <w:t xml:space="preserve">Free to retain gifts, </w:t>
            </w:r>
            <w:r w:rsidR="009D397A" w:rsidRPr="006F0850">
              <w:rPr>
                <w:rFonts w:cs="Arial"/>
                <w:color w:val="333333"/>
                <w:sz w:val="24"/>
                <w:szCs w:val="24"/>
                <w:lang w:eastAsia="en-GB"/>
              </w:rPr>
              <w:t>bequests,</w:t>
            </w:r>
            <w:r w:rsidRPr="006F0850">
              <w:rPr>
                <w:rFonts w:cs="Arial"/>
                <w:color w:val="333333"/>
                <w:sz w:val="24"/>
                <w:szCs w:val="24"/>
                <w:lang w:eastAsia="en-GB"/>
              </w:rPr>
              <w:t xml:space="preserve"> or similar donations</w:t>
            </w:r>
          </w:p>
        </w:tc>
      </w:tr>
      <w:tr w:rsidR="00E5218F" w:rsidRPr="006F0850" w14:paraId="09D58A32" w14:textId="77777777" w:rsidTr="003B65AB">
        <w:tc>
          <w:tcPr>
            <w:tcW w:w="2971" w:type="pct"/>
            <w:hideMark/>
          </w:tcPr>
          <w:p w14:paraId="5C9AF0B3" w14:textId="77777777" w:rsidR="00E5218F" w:rsidRPr="006F0850" w:rsidRDefault="00E5218F" w:rsidP="006F0850">
            <w:pPr>
              <w:pStyle w:val="NoSpacing"/>
              <w:jc w:val="both"/>
              <w:rPr>
                <w:rFonts w:cs="Arial"/>
                <w:sz w:val="24"/>
                <w:szCs w:val="24"/>
                <w:lang w:eastAsia="en-GB"/>
              </w:rPr>
            </w:pPr>
            <w:r w:rsidRPr="006F0850">
              <w:rPr>
                <w:rFonts w:cs="Arial"/>
                <w:sz w:val="24"/>
                <w:szCs w:val="24"/>
                <w:lang w:eastAsia="en-GB"/>
              </w:rPr>
              <w:t>Special payments</w:t>
            </w:r>
          </w:p>
        </w:tc>
        <w:tc>
          <w:tcPr>
            <w:tcW w:w="2029" w:type="pct"/>
            <w:hideMark/>
          </w:tcPr>
          <w:p w14:paraId="3F10FD63" w14:textId="77777777" w:rsidR="00E5218F" w:rsidRPr="006F0850" w:rsidRDefault="00E5218F" w:rsidP="006F0850">
            <w:pPr>
              <w:pStyle w:val="NoSpacing"/>
              <w:jc w:val="both"/>
              <w:rPr>
                <w:rFonts w:cs="Arial"/>
                <w:color w:val="333333"/>
                <w:sz w:val="24"/>
                <w:szCs w:val="24"/>
                <w:lang w:eastAsia="en-GB"/>
              </w:rPr>
            </w:pPr>
            <w:r w:rsidRPr="006F0850">
              <w:rPr>
                <w:rFonts w:cs="Arial"/>
                <w:color w:val="333333"/>
                <w:sz w:val="24"/>
                <w:szCs w:val="24"/>
                <w:lang w:eastAsia="en-GB"/>
              </w:rPr>
              <w:t>5</w:t>
            </w:r>
          </w:p>
        </w:tc>
      </w:tr>
      <w:tr w:rsidR="00E5218F" w:rsidRPr="006F0850" w14:paraId="7D631015" w14:textId="77777777" w:rsidTr="003B65AB">
        <w:tc>
          <w:tcPr>
            <w:tcW w:w="2971" w:type="pct"/>
            <w:hideMark/>
          </w:tcPr>
          <w:p w14:paraId="602361BA" w14:textId="77777777" w:rsidR="00E5218F" w:rsidRPr="006F0850" w:rsidRDefault="00E5218F" w:rsidP="006F0850">
            <w:pPr>
              <w:pStyle w:val="NoSpacing"/>
              <w:jc w:val="both"/>
              <w:rPr>
                <w:rFonts w:cs="Arial"/>
                <w:sz w:val="24"/>
                <w:szCs w:val="24"/>
                <w:lang w:eastAsia="en-GB"/>
              </w:rPr>
            </w:pPr>
            <w:r w:rsidRPr="006F0850">
              <w:rPr>
                <w:rFonts w:cs="Arial"/>
                <w:sz w:val="24"/>
                <w:szCs w:val="24"/>
                <w:lang w:eastAsia="en-GB"/>
              </w:rPr>
              <w:t>Claims waived or abandoned</w:t>
            </w:r>
          </w:p>
        </w:tc>
        <w:tc>
          <w:tcPr>
            <w:tcW w:w="2029" w:type="pct"/>
            <w:hideMark/>
          </w:tcPr>
          <w:p w14:paraId="4868F3F0" w14:textId="77777777" w:rsidR="00E5218F" w:rsidRPr="006F0850" w:rsidRDefault="00E5218F" w:rsidP="006F0850">
            <w:pPr>
              <w:pStyle w:val="NoSpacing"/>
              <w:jc w:val="both"/>
              <w:rPr>
                <w:rFonts w:cs="Arial"/>
                <w:color w:val="333333"/>
                <w:sz w:val="24"/>
                <w:szCs w:val="24"/>
                <w:lang w:eastAsia="en-GB"/>
              </w:rPr>
            </w:pPr>
            <w:r w:rsidRPr="006F0850">
              <w:rPr>
                <w:rFonts w:cs="Arial"/>
                <w:color w:val="333333"/>
                <w:sz w:val="24"/>
                <w:szCs w:val="24"/>
                <w:lang w:eastAsia="en-GB"/>
              </w:rPr>
              <w:t>5</w:t>
            </w:r>
          </w:p>
        </w:tc>
      </w:tr>
      <w:tr w:rsidR="00E5218F" w:rsidRPr="006F0850" w14:paraId="780DF63E" w14:textId="77777777" w:rsidTr="003B65AB">
        <w:tc>
          <w:tcPr>
            <w:tcW w:w="2971" w:type="pct"/>
            <w:hideMark/>
          </w:tcPr>
          <w:p w14:paraId="5C6CE3EC" w14:textId="77777777" w:rsidR="00E5218F" w:rsidRPr="006F0850" w:rsidRDefault="00E5218F" w:rsidP="006F0850">
            <w:pPr>
              <w:pStyle w:val="NoSpacing"/>
              <w:jc w:val="both"/>
              <w:rPr>
                <w:rFonts w:cs="Arial"/>
                <w:sz w:val="24"/>
                <w:szCs w:val="24"/>
                <w:lang w:eastAsia="en-GB"/>
              </w:rPr>
            </w:pPr>
            <w:r w:rsidRPr="006F0850">
              <w:rPr>
                <w:rFonts w:cs="Arial"/>
                <w:sz w:val="24"/>
                <w:szCs w:val="24"/>
                <w:lang w:eastAsia="en-GB"/>
              </w:rPr>
              <w:t>Write-off of bad debt and/or losses</w:t>
            </w:r>
          </w:p>
        </w:tc>
        <w:tc>
          <w:tcPr>
            <w:tcW w:w="2029" w:type="pct"/>
            <w:hideMark/>
          </w:tcPr>
          <w:p w14:paraId="5870BCF5" w14:textId="77777777" w:rsidR="00E5218F" w:rsidRPr="006F0850" w:rsidRDefault="00E5218F" w:rsidP="006F0850">
            <w:pPr>
              <w:pStyle w:val="NoSpacing"/>
              <w:jc w:val="both"/>
              <w:rPr>
                <w:rFonts w:cs="Arial"/>
                <w:color w:val="333333"/>
                <w:sz w:val="24"/>
                <w:szCs w:val="24"/>
                <w:lang w:eastAsia="en-GB"/>
              </w:rPr>
            </w:pPr>
            <w:r w:rsidRPr="006F0850">
              <w:rPr>
                <w:rFonts w:cs="Arial"/>
                <w:color w:val="333333"/>
                <w:sz w:val="24"/>
                <w:szCs w:val="24"/>
                <w:lang w:eastAsia="en-GB"/>
              </w:rPr>
              <w:t>5</w:t>
            </w:r>
          </w:p>
        </w:tc>
      </w:tr>
      <w:tr w:rsidR="00E5218F" w:rsidRPr="006F0850" w14:paraId="33C41F06" w14:textId="77777777" w:rsidTr="003B65AB">
        <w:tc>
          <w:tcPr>
            <w:tcW w:w="2971" w:type="pct"/>
            <w:hideMark/>
          </w:tcPr>
          <w:p w14:paraId="4AAC904C" w14:textId="77777777" w:rsidR="00E5218F" w:rsidRPr="006F0850" w:rsidRDefault="00E5218F" w:rsidP="006F0850">
            <w:pPr>
              <w:pStyle w:val="NoSpacing"/>
              <w:jc w:val="both"/>
              <w:rPr>
                <w:rFonts w:cs="Arial"/>
                <w:sz w:val="24"/>
                <w:szCs w:val="24"/>
                <w:lang w:eastAsia="en-GB"/>
              </w:rPr>
            </w:pPr>
            <w:r w:rsidRPr="006F0850">
              <w:rPr>
                <w:rFonts w:cs="Arial"/>
                <w:sz w:val="24"/>
                <w:szCs w:val="24"/>
                <w:lang w:eastAsia="en-GB"/>
              </w:rPr>
              <w:t>Major investment programmes/ projects </w:t>
            </w:r>
          </w:p>
        </w:tc>
        <w:tc>
          <w:tcPr>
            <w:tcW w:w="2029" w:type="pct"/>
            <w:hideMark/>
          </w:tcPr>
          <w:p w14:paraId="5928A37A" w14:textId="77777777" w:rsidR="00E5218F" w:rsidRPr="006F0850" w:rsidRDefault="003B65AB" w:rsidP="006F0850">
            <w:pPr>
              <w:pStyle w:val="NoSpacing"/>
              <w:jc w:val="both"/>
              <w:rPr>
                <w:rFonts w:cs="Arial"/>
                <w:sz w:val="24"/>
                <w:szCs w:val="24"/>
              </w:rPr>
            </w:pPr>
            <w:r w:rsidRPr="006F0850">
              <w:rPr>
                <w:rFonts w:cs="Arial"/>
                <w:b/>
                <w:sz w:val="24"/>
                <w:szCs w:val="24"/>
              </w:rPr>
              <w:t>Biomes project</w:t>
            </w:r>
            <w:r w:rsidRPr="006F0850">
              <w:rPr>
                <w:rFonts w:cs="Arial"/>
                <w:sz w:val="24"/>
                <w:szCs w:val="24"/>
              </w:rPr>
              <w:t xml:space="preserve"> - as agreed in annual budget profile</w:t>
            </w:r>
          </w:p>
          <w:p w14:paraId="0714606E" w14:textId="77777777" w:rsidR="003B65AB" w:rsidRPr="006F0850" w:rsidRDefault="003B65AB" w:rsidP="006F0850">
            <w:pPr>
              <w:pStyle w:val="NoSpacing"/>
              <w:jc w:val="both"/>
              <w:rPr>
                <w:rFonts w:cs="Arial"/>
                <w:color w:val="333333"/>
                <w:sz w:val="24"/>
                <w:szCs w:val="24"/>
                <w:lang w:eastAsia="en-GB"/>
              </w:rPr>
            </w:pPr>
            <w:r w:rsidRPr="006F0850">
              <w:rPr>
                <w:rFonts w:cs="Arial"/>
                <w:b/>
                <w:sz w:val="24"/>
                <w:szCs w:val="24"/>
              </w:rPr>
              <w:t>Other</w:t>
            </w:r>
            <w:r w:rsidRPr="006F0850">
              <w:rPr>
                <w:rFonts w:cs="Arial"/>
                <w:sz w:val="24"/>
                <w:szCs w:val="24"/>
              </w:rPr>
              <w:t xml:space="preserve"> - 250</w:t>
            </w:r>
          </w:p>
        </w:tc>
      </w:tr>
    </w:tbl>
    <w:p w14:paraId="05E6F277" w14:textId="77777777" w:rsidR="004D01AC" w:rsidRPr="006F0850" w:rsidRDefault="004D01AC" w:rsidP="006F0850">
      <w:pPr>
        <w:jc w:val="both"/>
        <w:rPr>
          <w:rFonts w:cs="Arial"/>
          <w:sz w:val="24"/>
          <w:szCs w:val="24"/>
        </w:rPr>
      </w:pPr>
      <w:r w:rsidRPr="006F0850">
        <w:rPr>
          <w:rFonts w:cs="Arial"/>
          <w:sz w:val="24"/>
          <w:szCs w:val="24"/>
        </w:rPr>
        <w:t xml:space="preserve">To assist </w:t>
      </w:r>
      <w:r w:rsidR="00DB4ACC" w:rsidRPr="006F0850">
        <w:rPr>
          <w:rFonts w:cs="Arial"/>
          <w:sz w:val="24"/>
          <w:szCs w:val="24"/>
        </w:rPr>
        <w:t>the SG</w:t>
      </w:r>
      <w:r w:rsidRPr="006F0850">
        <w:rPr>
          <w:rFonts w:cs="Arial"/>
          <w:sz w:val="24"/>
          <w:szCs w:val="24"/>
        </w:rPr>
        <w:t xml:space="preserve"> in assessing overall DEL commitment levels, RBGE is required by SG finance to seek prior permission for any commitment in excess of £250,000.</w:t>
      </w:r>
    </w:p>
    <w:p w14:paraId="07F06513" w14:textId="77777777" w:rsidR="00DC3A0F" w:rsidRPr="006F0850" w:rsidRDefault="00DC3A0F" w:rsidP="006F0850">
      <w:pPr>
        <w:jc w:val="both"/>
        <w:rPr>
          <w:rFonts w:cs="Arial"/>
          <w:sz w:val="24"/>
          <w:szCs w:val="24"/>
          <w:lang w:eastAsia="en-GB"/>
        </w:rPr>
      </w:pPr>
      <w:r w:rsidRPr="006F0850">
        <w:rPr>
          <w:rFonts w:cs="Arial"/>
          <w:sz w:val="24"/>
          <w:szCs w:val="24"/>
          <w:lang w:eastAsia="en-GB"/>
        </w:rPr>
        <w:t>RBGE will also provide SG with an annual report briefly summarising the purpose and value of the following transactions:</w:t>
      </w:r>
    </w:p>
    <w:p w14:paraId="2C6232F7" w14:textId="77777777" w:rsidR="00DC3A0F" w:rsidRPr="006F0850" w:rsidRDefault="00DC3A0F" w:rsidP="006F0850">
      <w:pPr>
        <w:pStyle w:val="sublistpara"/>
        <w:jc w:val="both"/>
        <w:rPr>
          <w:sz w:val="24"/>
          <w:szCs w:val="24"/>
        </w:rPr>
      </w:pPr>
      <w:r w:rsidRPr="006F0850">
        <w:rPr>
          <w:sz w:val="24"/>
          <w:szCs w:val="24"/>
        </w:rPr>
        <w:t>All non-competitive actions;</w:t>
      </w:r>
    </w:p>
    <w:p w14:paraId="4E49F5E3" w14:textId="77777777" w:rsidR="00DC3A0F" w:rsidRPr="006F0850" w:rsidRDefault="00DC3A0F" w:rsidP="006F0850">
      <w:pPr>
        <w:pStyle w:val="sublistpara"/>
        <w:jc w:val="both"/>
        <w:rPr>
          <w:sz w:val="24"/>
          <w:szCs w:val="24"/>
        </w:rPr>
      </w:pPr>
      <w:r w:rsidRPr="006F0850">
        <w:rPr>
          <w:sz w:val="24"/>
          <w:szCs w:val="24"/>
        </w:rPr>
        <w:t>All claims waived or abandoned;</w:t>
      </w:r>
    </w:p>
    <w:p w14:paraId="066ADC3C" w14:textId="77777777" w:rsidR="00DC3A0F" w:rsidRPr="006F0850" w:rsidRDefault="00DC3A0F" w:rsidP="006F0850">
      <w:pPr>
        <w:pStyle w:val="sublistpara"/>
        <w:jc w:val="both"/>
        <w:rPr>
          <w:sz w:val="24"/>
          <w:szCs w:val="24"/>
        </w:rPr>
      </w:pPr>
      <w:r w:rsidRPr="006F0850">
        <w:rPr>
          <w:sz w:val="24"/>
          <w:szCs w:val="24"/>
        </w:rPr>
        <w:t xml:space="preserve">All write-offs, </w:t>
      </w:r>
      <w:r w:rsidR="009D397A" w:rsidRPr="006F0850">
        <w:rPr>
          <w:sz w:val="24"/>
          <w:szCs w:val="24"/>
        </w:rPr>
        <w:t>losses,</w:t>
      </w:r>
      <w:r w:rsidRPr="006F0850">
        <w:rPr>
          <w:sz w:val="24"/>
          <w:szCs w:val="24"/>
        </w:rPr>
        <w:t xml:space="preserve"> and special payments;</w:t>
      </w:r>
    </w:p>
    <w:p w14:paraId="4C8FAA4F" w14:textId="77777777" w:rsidR="00DC3A0F" w:rsidRPr="006F0850" w:rsidRDefault="00DC3A0F" w:rsidP="006F0850">
      <w:pPr>
        <w:pStyle w:val="sublistpara"/>
        <w:jc w:val="both"/>
        <w:rPr>
          <w:sz w:val="24"/>
          <w:szCs w:val="24"/>
        </w:rPr>
      </w:pPr>
      <w:r w:rsidRPr="006F0850">
        <w:rPr>
          <w:sz w:val="24"/>
          <w:szCs w:val="24"/>
        </w:rPr>
        <w:t>All gifts;</w:t>
      </w:r>
      <w:r w:rsidR="004D01AC" w:rsidRPr="006F0850">
        <w:rPr>
          <w:sz w:val="24"/>
          <w:szCs w:val="24"/>
        </w:rPr>
        <w:t xml:space="preserve"> bequests and donations</w:t>
      </w:r>
    </w:p>
    <w:p w14:paraId="3E858199" w14:textId="77777777" w:rsidR="004D01AC" w:rsidRPr="006F0850" w:rsidRDefault="004D01AC" w:rsidP="006F0850">
      <w:pPr>
        <w:pStyle w:val="sublistpara"/>
        <w:jc w:val="both"/>
        <w:rPr>
          <w:sz w:val="24"/>
          <w:szCs w:val="24"/>
        </w:rPr>
      </w:pPr>
      <w:r w:rsidRPr="006F0850">
        <w:rPr>
          <w:sz w:val="24"/>
          <w:szCs w:val="24"/>
        </w:rPr>
        <w:t>All asset disposals over £15,000</w:t>
      </w:r>
    </w:p>
    <w:p w14:paraId="22C9AFD0" w14:textId="77777777" w:rsidR="004D01AC" w:rsidRPr="006F0850" w:rsidRDefault="004D01AC" w:rsidP="006F0850">
      <w:pPr>
        <w:pStyle w:val="sublistpara"/>
        <w:jc w:val="both"/>
        <w:rPr>
          <w:sz w:val="24"/>
          <w:szCs w:val="24"/>
        </w:rPr>
      </w:pPr>
      <w:r w:rsidRPr="006F0850">
        <w:rPr>
          <w:sz w:val="24"/>
          <w:szCs w:val="24"/>
        </w:rPr>
        <w:t>Capital investment projects in excess of £</w:t>
      </w:r>
      <w:r w:rsidR="00E5218F" w:rsidRPr="006F0850">
        <w:rPr>
          <w:sz w:val="24"/>
          <w:szCs w:val="24"/>
        </w:rPr>
        <w:t>2</w:t>
      </w:r>
      <w:r w:rsidRPr="006F0850">
        <w:rPr>
          <w:sz w:val="24"/>
          <w:szCs w:val="24"/>
        </w:rPr>
        <w:t>50,000</w:t>
      </w:r>
    </w:p>
    <w:sectPr w:rsidR="004D01AC" w:rsidRPr="006F0850" w:rsidSect="009C39FD">
      <w:headerReference w:type="even" r:id="rId89"/>
      <w:headerReference w:type="default" r:id="rId90"/>
      <w:footerReference w:type="even" r:id="rId91"/>
      <w:footerReference w:type="default" r:id="rId92"/>
      <w:headerReference w:type="first" r:id="rId93"/>
      <w:pgSz w:w="11906" w:h="16838" w:code="9"/>
      <w:pgMar w:top="1440" w:right="1418" w:bottom="1440"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C6A53" w14:textId="77777777" w:rsidR="00617879" w:rsidRDefault="00617879">
      <w:r>
        <w:separator/>
      </w:r>
    </w:p>
    <w:p w14:paraId="02D7918D" w14:textId="77777777" w:rsidR="00617879" w:rsidRDefault="00617879"/>
  </w:endnote>
  <w:endnote w:type="continuationSeparator" w:id="0">
    <w:p w14:paraId="0CD5A617" w14:textId="77777777" w:rsidR="00617879" w:rsidRDefault="00617879">
      <w:r>
        <w:continuationSeparator/>
      </w:r>
    </w:p>
    <w:p w14:paraId="7B516E8C" w14:textId="77777777" w:rsidR="00617879" w:rsidRDefault="00617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57E5" w14:textId="77777777" w:rsidR="0037060E" w:rsidRDefault="0037060E" w:rsidP="00F14E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5DD949" w14:textId="77777777" w:rsidR="0037060E" w:rsidRDefault="00370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707961"/>
      <w:docPartObj>
        <w:docPartGallery w:val="Page Numbers (Bottom of Page)"/>
        <w:docPartUnique/>
      </w:docPartObj>
    </w:sdtPr>
    <w:sdtEndPr>
      <w:rPr>
        <w:noProof/>
      </w:rPr>
    </w:sdtEndPr>
    <w:sdtContent>
      <w:p w14:paraId="6DC8FD8F" w14:textId="2F71FFA0" w:rsidR="006F0850" w:rsidRDefault="006F0850">
        <w:pPr>
          <w:pStyle w:val="Footer"/>
          <w:jc w:val="center"/>
        </w:pPr>
        <w:r>
          <w:fldChar w:fldCharType="begin"/>
        </w:r>
        <w:r>
          <w:instrText xml:space="preserve"> PAGE   \* MERGEFORMAT </w:instrText>
        </w:r>
        <w:r>
          <w:fldChar w:fldCharType="separate"/>
        </w:r>
        <w:r w:rsidR="00B0569D">
          <w:rPr>
            <w:noProof/>
          </w:rPr>
          <w:t>3</w:t>
        </w:r>
        <w:r>
          <w:rPr>
            <w:noProof/>
          </w:rPr>
          <w:fldChar w:fldCharType="end"/>
        </w:r>
      </w:p>
    </w:sdtContent>
  </w:sdt>
  <w:p w14:paraId="0AECDE05" w14:textId="77777777" w:rsidR="0037060E" w:rsidRPr="004909A9" w:rsidRDefault="0037060E" w:rsidP="002C60E1">
    <w:pPr>
      <w:pStyle w:val="Footer"/>
      <w:tabs>
        <w:tab w:val="clear" w:pos="4153"/>
        <w:tab w:val="clear" w:pos="8306"/>
        <w:tab w:val="center" w:pos="4500"/>
        <w:tab w:val="right" w:pos="9000"/>
      </w:tabs>
      <w:jc w:val="center"/>
      <w:rPr>
        <w:rFonts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38A3" w14:textId="77777777" w:rsidR="0037060E" w:rsidRDefault="0037060E" w:rsidP="00F14E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70C4D2" w14:textId="77777777" w:rsidR="0037060E" w:rsidRDefault="0037060E">
    <w:pPr>
      <w:pStyle w:val="Footer"/>
    </w:pPr>
  </w:p>
  <w:p w14:paraId="203B6CA8" w14:textId="77777777" w:rsidR="009D5956" w:rsidRDefault="009D595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96F5" w14:textId="77777777" w:rsidR="0037060E" w:rsidRPr="002C60E1" w:rsidRDefault="0037060E" w:rsidP="00F14E47">
    <w:pPr>
      <w:pStyle w:val="Footer"/>
      <w:framePr w:wrap="around" w:vAnchor="text" w:hAnchor="margin" w:xAlign="center" w:y="1"/>
      <w:rPr>
        <w:rStyle w:val="PageNumber"/>
        <w:rFonts w:cs="Arial"/>
        <w:sz w:val="20"/>
        <w:szCs w:val="20"/>
      </w:rPr>
    </w:pPr>
  </w:p>
  <w:p w14:paraId="2FF91D4E" w14:textId="1252D6C4" w:rsidR="0037060E" w:rsidRPr="004909A9" w:rsidRDefault="0037060E" w:rsidP="006F0850">
    <w:pPr>
      <w:pStyle w:val="Footer"/>
      <w:tabs>
        <w:tab w:val="clear" w:pos="4153"/>
        <w:tab w:val="clear" w:pos="8306"/>
        <w:tab w:val="center" w:pos="4500"/>
        <w:tab w:val="right" w:pos="9000"/>
      </w:tabs>
      <w:jc w:val="center"/>
      <w:rPr>
        <w:rFonts w:cs="Arial"/>
        <w:sz w:val="20"/>
        <w:szCs w:val="20"/>
      </w:rPr>
    </w:pPr>
    <w:r w:rsidRPr="004909A9">
      <w:rPr>
        <w:rStyle w:val="PageNumber"/>
        <w:rFonts w:cs="Arial"/>
        <w:sz w:val="20"/>
        <w:szCs w:val="20"/>
      </w:rPr>
      <w:fldChar w:fldCharType="begin"/>
    </w:r>
    <w:r w:rsidRPr="004909A9">
      <w:rPr>
        <w:rStyle w:val="PageNumber"/>
        <w:rFonts w:cs="Arial"/>
        <w:sz w:val="20"/>
        <w:szCs w:val="20"/>
      </w:rPr>
      <w:instrText xml:space="preserve"> PAGE </w:instrText>
    </w:r>
    <w:r w:rsidRPr="004909A9">
      <w:rPr>
        <w:rStyle w:val="PageNumber"/>
        <w:rFonts w:cs="Arial"/>
        <w:sz w:val="20"/>
        <w:szCs w:val="20"/>
      </w:rPr>
      <w:fldChar w:fldCharType="separate"/>
    </w:r>
    <w:r w:rsidR="00B0569D">
      <w:rPr>
        <w:rStyle w:val="PageNumber"/>
        <w:rFonts w:cs="Arial"/>
        <w:noProof/>
        <w:sz w:val="20"/>
        <w:szCs w:val="20"/>
      </w:rPr>
      <w:t>20</w:t>
    </w:r>
    <w:r w:rsidRPr="004909A9">
      <w:rPr>
        <w:rStyle w:val="PageNumber"/>
        <w:rFonts w:cs="Arial"/>
        <w:sz w:val="20"/>
        <w:szCs w:val="20"/>
      </w:rPr>
      <w:fldChar w:fldCharType="end"/>
    </w:r>
  </w:p>
  <w:p w14:paraId="02E60D2F" w14:textId="77777777" w:rsidR="009D5956" w:rsidRDefault="009D59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A8140" w14:textId="77777777" w:rsidR="00617879" w:rsidRDefault="00617879">
      <w:r>
        <w:separator/>
      </w:r>
    </w:p>
    <w:p w14:paraId="46ED410D" w14:textId="77777777" w:rsidR="00617879" w:rsidRDefault="00617879"/>
  </w:footnote>
  <w:footnote w:type="continuationSeparator" w:id="0">
    <w:p w14:paraId="7B1ADEF4" w14:textId="77777777" w:rsidR="00617879" w:rsidRDefault="00617879">
      <w:r>
        <w:continuationSeparator/>
      </w:r>
    </w:p>
    <w:p w14:paraId="50E836C4" w14:textId="77777777" w:rsidR="00617879" w:rsidRDefault="006178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96DD" w14:textId="77777777" w:rsidR="0037060E" w:rsidRPr="0067486A" w:rsidRDefault="0037060E" w:rsidP="0067486A">
    <w:pPr>
      <w:pStyle w:val="Header"/>
      <w:tabs>
        <w:tab w:val="clear" w:pos="4153"/>
        <w:tab w:val="clear" w:pos="8306"/>
        <w:tab w:val="center" w:pos="4500"/>
        <w:tab w:val="right" w:pos="900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2927" w14:textId="77777777" w:rsidR="0037060E" w:rsidRDefault="0037060E">
    <w:pPr>
      <w:pStyle w:val="Header"/>
    </w:pPr>
  </w:p>
  <w:p w14:paraId="66776720" w14:textId="77777777" w:rsidR="009D5956" w:rsidRDefault="009D595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4750" w14:textId="77777777" w:rsidR="0037060E" w:rsidRPr="0067486A" w:rsidRDefault="0037060E" w:rsidP="0067486A">
    <w:pPr>
      <w:pStyle w:val="Header"/>
      <w:tabs>
        <w:tab w:val="clear" w:pos="4153"/>
        <w:tab w:val="clear" w:pos="8306"/>
        <w:tab w:val="center" w:pos="4500"/>
        <w:tab w:val="right" w:pos="9000"/>
      </w:tabs>
      <w:rPr>
        <w:sz w:val="20"/>
      </w:rPr>
    </w:pPr>
  </w:p>
  <w:p w14:paraId="17A68D13" w14:textId="77777777" w:rsidR="009D5956" w:rsidRDefault="009D595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BCF5" w14:textId="77777777" w:rsidR="0037060E" w:rsidRDefault="00370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008282C"/>
    <w:lvl w:ilvl="0">
      <w:start w:val="1"/>
      <w:numFmt w:val="decimal"/>
      <w:lvlText w:val="%1."/>
      <w:legacy w:legacy="1" w:legacySpace="288" w:legacyIndent="720"/>
      <w:lvlJc w:val="left"/>
      <w:rPr>
        <w:b w:val="0"/>
        <w:sz w:val="20"/>
        <w:szCs w:val="20"/>
      </w:rPr>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D34309"/>
    <w:multiLevelType w:val="hybridMultilevel"/>
    <w:tmpl w:val="C234FFB4"/>
    <w:lvl w:ilvl="0" w:tplc="08090001">
      <w:start w:val="1"/>
      <w:numFmt w:val="bullet"/>
      <w:lvlText w:val=""/>
      <w:lvlJc w:val="left"/>
      <w:pPr>
        <w:tabs>
          <w:tab w:val="num" w:pos="721"/>
        </w:tabs>
        <w:ind w:left="721" w:hanging="360"/>
      </w:pPr>
      <w:rPr>
        <w:rFonts w:ascii="Symbol" w:hAnsi="Symbol" w:hint="default"/>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2" w15:restartNumberingAfterBreak="0">
    <w:nsid w:val="012231E3"/>
    <w:multiLevelType w:val="hybridMultilevel"/>
    <w:tmpl w:val="1E0641E0"/>
    <w:lvl w:ilvl="0" w:tplc="918C2F3E">
      <w:start w:val="1"/>
      <w:numFmt w:val="decimal"/>
      <w:lvlText w:val="%1."/>
      <w:lvlJc w:val="left"/>
      <w:pPr>
        <w:ind w:left="720" w:hanging="360"/>
      </w:pPr>
    </w:lvl>
    <w:lvl w:ilvl="1" w:tplc="DCE001EA">
      <w:start w:val="1"/>
      <w:numFmt w:val="lowerLetter"/>
      <w:lvlText w:val="%2."/>
      <w:lvlJc w:val="left"/>
      <w:pPr>
        <w:ind w:left="1440" w:hanging="360"/>
      </w:pPr>
    </w:lvl>
    <w:lvl w:ilvl="2" w:tplc="A7469BD2">
      <w:start w:val="1"/>
      <w:numFmt w:val="lowerRoman"/>
      <w:lvlText w:val="%3."/>
      <w:lvlJc w:val="right"/>
      <w:pPr>
        <w:ind w:left="2160" w:hanging="180"/>
      </w:pPr>
    </w:lvl>
    <w:lvl w:ilvl="3" w:tplc="46BACC84">
      <w:start w:val="1"/>
      <w:numFmt w:val="decimal"/>
      <w:lvlText w:val="%4."/>
      <w:lvlJc w:val="left"/>
      <w:pPr>
        <w:ind w:left="2880" w:hanging="360"/>
      </w:pPr>
    </w:lvl>
    <w:lvl w:ilvl="4" w:tplc="87D6C310">
      <w:start w:val="1"/>
      <w:numFmt w:val="lowerLetter"/>
      <w:lvlText w:val="%5."/>
      <w:lvlJc w:val="left"/>
      <w:pPr>
        <w:ind w:left="3600" w:hanging="360"/>
      </w:pPr>
    </w:lvl>
    <w:lvl w:ilvl="5" w:tplc="E8127FB4">
      <w:start w:val="1"/>
      <w:numFmt w:val="lowerRoman"/>
      <w:lvlText w:val="%6."/>
      <w:lvlJc w:val="right"/>
      <w:pPr>
        <w:ind w:left="4320" w:hanging="180"/>
      </w:pPr>
    </w:lvl>
    <w:lvl w:ilvl="6" w:tplc="86ECAA3E">
      <w:start w:val="1"/>
      <w:numFmt w:val="decimal"/>
      <w:lvlText w:val="%7."/>
      <w:lvlJc w:val="left"/>
      <w:pPr>
        <w:ind w:left="5040" w:hanging="360"/>
      </w:pPr>
    </w:lvl>
    <w:lvl w:ilvl="7" w:tplc="BE1A5BC0">
      <w:start w:val="1"/>
      <w:numFmt w:val="lowerLetter"/>
      <w:lvlText w:val="%8."/>
      <w:lvlJc w:val="left"/>
      <w:pPr>
        <w:ind w:left="5760" w:hanging="360"/>
      </w:pPr>
    </w:lvl>
    <w:lvl w:ilvl="8" w:tplc="66B810F4">
      <w:start w:val="1"/>
      <w:numFmt w:val="lowerRoman"/>
      <w:lvlText w:val="%9."/>
      <w:lvlJc w:val="right"/>
      <w:pPr>
        <w:ind w:left="6480" w:hanging="180"/>
      </w:pPr>
    </w:lvl>
  </w:abstractNum>
  <w:abstractNum w:abstractNumId="3" w15:restartNumberingAfterBreak="0">
    <w:nsid w:val="079D43B6"/>
    <w:multiLevelType w:val="hybridMultilevel"/>
    <w:tmpl w:val="9EB63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072DDE"/>
    <w:multiLevelType w:val="hybridMultilevel"/>
    <w:tmpl w:val="A0E88070"/>
    <w:lvl w:ilvl="0" w:tplc="EB4C6B66">
      <w:start w:val="1"/>
      <w:numFmt w:val="bullet"/>
      <w:lvlText w:val="·"/>
      <w:lvlJc w:val="left"/>
      <w:pPr>
        <w:ind w:left="720" w:hanging="360"/>
      </w:pPr>
      <w:rPr>
        <w:rFonts w:ascii="Symbol" w:hAnsi="Symbol" w:hint="default"/>
      </w:rPr>
    </w:lvl>
    <w:lvl w:ilvl="1" w:tplc="C290B6F6">
      <w:start w:val="1"/>
      <w:numFmt w:val="bullet"/>
      <w:lvlText w:val="o"/>
      <w:lvlJc w:val="left"/>
      <w:pPr>
        <w:ind w:left="1440" w:hanging="360"/>
      </w:pPr>
      <w:rPr>
        <w:rFonts w:ascii="Courier New" w:hAnsi="Courier New" w:hint="default"/>
      </w:rPr>
    </w:lvl>
    <w:lvl w:ilvl="2" w:tplc="6E66A12C">
      <w:start w:val="1"/>
      <w:numFmt w:val="bullet"/>
      <w:lvlText w:val=""/>
      <w:lvlJc w:val="left"/>
      <w:pPr>
        <w:ind w:left="2160" w:hanging="360"/>
      </w:pPr>
      <w:rPr>
        <w:rFonts w:ascii="Wingdings" w:hAnsi="Wingdings" w:hint="default"/>
      </w:rPr>
    </w:lvl>
    <w:lvl w:ilvl="3" w:tplc="C4B02986">
      <w:start w:val="1"/>
      <w:numFmt w:val="bullet"/>
      <w:lvlText w:val=""/>
      <w:lvlJc w:val="left"/>
      <w:pPr>
        <w:ind w:left="2880" w:hanging="360"/>
      </w:pPr>
      <w:rPr>
        <w:rFonts w:ascii="Symbol" w:hAnsi="Symbol" w:hint="default"/>
      </w:rPr>
    </w:lvl>
    <w:lvl w:ilvl="4" w:tplc="83FE2874">
      <w:start w:val="1"/>
      <w:numFmt w:val="bullet"/>
      <w:lvlText w:val="o"/>
      <w:lvlJc w:val="left"/>
      <w:pPr>
        <w:ind w:left="3600" w:hanging="360"/>
      </w:pPr>
      <w:rPr>
        <w:rFonts w:ascii="Courier New" w:hAnsi="Courier New" w:hint="default"/>
      </w:rPr>
    </w:lvl>
    <w:lvl w:ilvl="5" w:tplc="66D808F4">
      <w:start w:val="1"/>
      <w:numFmt w:val="bullet"/>
      <w:lvlText w:val=""/>
      <w:lvlJc w:val="left"/>
      <w:pPr>
        <w:ind w:left="4320" w:hanging="360"/>
      </w:pPr>
      <w:rPr>
        <w:rFonts w:ascii="Wingdings" w:hAnsi="Wingdings" w:hint="default"/>
      </w:rPr>
    </w:lvl>
    <w:lvl w:ilvl="6" w:tplc="E782EC46">
      <w:start w:val="1"/>
      <w:numFmt w:val="bullet"/>
      <w:lvlText w:val=""/>
      <w:lvlJc w:val="left"/>
      <w:pPr>
        <w:ind w:left="5040" w:hanging="360"/>
      </w:pPr>
      <w:rPr>
        <w:rFonts w:ascii="Symbol" w:hAnsi="Symbol" w:hint="default"/>
      </w:rPr>
    </w:lvl>
    <w:lvl w:ilvl="7" w:tplc="F46EAD6A">
      <w:start w:val="1"/>
      <w:numFmt w:val="bullet"/>
      <w:lvlText w:val="o"/>
      <w:lvlJc w:val="left"/>
      <w:pPr>
        <w:ind w:left="5760" w:hanging="360"/>
      </w:pPr>
      <w:rPr>
        <w:rFonts w:ascii="Courier New" w:hAnsi="Courier New" w:hint="default"/>
      </w:rPr>
    </w:lvl>
    <w:lvl w:ilvl="8" w:tplc="50DEE068">
      <w:start w:val="1"/>
      <w:numFmt w:val="bullet"/>
      <w:lvlText w:val=""/>
      <w:lvlJc w:val="left"/>
      <w:pPr>
        <w:ind w:left="6480" w:hanging="360"/>
      </w:pPr>
      <w:rPr>
        <w:rFonts w:ascii="Wingdings" w:hAnsi="Wingdings" w:hint="default"/>
      </w:rPr>
    </w:lvl>
  </w:abstractNum>
  <w:abstractNum w:abstractNumId="5" w15:restartNumberingAfterBreak="0">
    <w:nsid w:val="09471070"/>
    <w:multiLevelType w:val="hybridMultilevel"/>
    <w:tmpl w:val="FB2EACFE"/>
    <w:lvl w:ilvl="0" w:tplc="2D462552">
      <w:start w:val="1"/>
      <w:numFmt w:val="decimal"/>
      <w:lvlText w:val="%1."/>
      <w:lvlJc w:val="left"/>
      <w:pPr>
        <w:ind w:left="72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E36D5A"/>
    <w:multiLevelType w:val="hybridMultilevel"/>
    <w:tmpl w:val="5A52536E"/>
    <w:lvl w:ilvl="0" w:tplc="08090001">
      <w:start w:val="1"/>
      <w:numFmt w:val="bullet"/>
      <w:lvlText w:val=""/>
      <w:lvlJc w:val="left"/>
      <w:pPr>
        <w:tabs>
          <w:tab w:val="num" w:pos="720"/>
        </w:tabs>
        <w:ind w:left="720" w:hanging="360"/>
      </w:pPr>
      <w:rPr>
        <w:rFonts w:ascii="Symbol" w:hAnsi="Symbol" w:hint="default"/>
      </w:rPr>
    </w:lvl>
    <w:lvl w:ilvl="1" w:tplc="0E1CAC0A">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3F257D"/>
    <w:multiLevelType w:val="hybridMultilevel"/>
    <w:tmpl w:val="DE642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0323E5"/>
    <w:multiLevelType w:val="multilevel"/>
    <w:tmpl w:val="6180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E67C2C"/>
    <w:multiLevelType w:val="hybridMultilevel"/>
    <w:tmpl w:val="64A6A216"/>
    <w:lvl w:ilvl="0" w:tplc="54D03738">
      <w:start w:val="1"/>
      <w:numFmt w:val="bullet"/>
      <w:lvlText w:val=""/>
      <w:lvlJc w:val="left"/>
      <w:pPr>
        <w:ind w:left="1080" w:hanging="360"/>
      </w:pPr>
      <w:rPr>
        <w:rFonts w:ascii="Symbol" w:hAnsi="Symbol" w:hint="default"/>
      </w:rPr>
    </w:lvl>
    <w:lvl w:ilvl="1" w:tplc="0809000B">
      <w:start w:val="1"/>
      <w:numFmt w:val="bullet"/>
      <w:lvlText w:val=""/>
      <w:lvlJc w:val="left"/>
      <w:pPr>
        <w:ind w:left="1800" w:hanging="360"/>
      </w:pPr>
      <w:rPr>
        <w:rFonts w:ascii="Wingdings" w:hAnsi="Wingdings" w:hint="default"/>
      </w:rPr>
    </w:lvl>
    <w:lvl w:ilvl="2" w:tplc="BF525C9C">
      <w:start w:val="1"/>
      <w:numFmt w:val="bullet"/>
      <w:lvlText w:val=""/>
      <w:lvlJc w:val="left"/>
      <w:pPr>
        <w:ind w:left="2520" w:hanging="360"/>
      </w:pPr>
      <w:rPr>
        <w:rFonts w:ascii="Wingdings" w:hAnsi="Wingdings" w:hint="default"/>
      </w:rPr>
    </w:lvl>
    <w:lvl w:ilvl="3" w:tplc="637E6966">
      <w:start w:val="1"/>
      <w:numFmt w:val="bullet"/>
      <w:lvlText w:val=""/>
      <w:lvlJc w:val="left"/>
      <w:pPr>
        <w:ind w:left="3240" w:hanging="360"/>
      </w:pPr>
      <w:rPr>
        <w:rFonts w:ascii="Symbol" w:hAnsi="Symbol" w:hint="default"/>
      </w:rPr>
    </w:lvl>
    <w:lvl w:ilvl="4" w:tplc="FACCEB38">
      <w:start w:val="1"/>
      <w:numFmt w:val="bullet"/>
      <w:lvlText w:val="o"/>
      <w:lvlJc w:val="left"/>
      <w:pPr>
        <w:ind w:left="3960" w:hanging="360"/>
      </w:pPr>
      <w:rPr>
        <w:rFonts w:ascii="Courier New" w:hAnsi="Courier New" w:hint="default"/>
      </w:rPr>
    </w:lvl>
    <w:lvl w:ilvl="5" w:tplc="764A87C0">
      <w:start w:val="1"/>
      <w:numFmt w:val="bullet"/>
      <w:lvlText w:val=""/>
      <w:lvlJc w:val="left"/>
      <w:pPr>
        <w:ind w:left="4680" w:hanging="360"/>
      </w:pPr>
      <w:rPr>
        <w:rFonts w:ascii="Wingdings" w:hAnsi="Wingdings" w:hint="default"/>
      </w:rPr>
    </w:lvl>
    <w:lvl w:ilvl="6" w:tplc="49AE12AC">
      <w:start w:val="1"/>
      <w:numFmt w:val="bullet"/>
      <w:lvlText w:val=""/>
      <w:lvlJc w:val="left"/>
      <w:pPr>
        <w:ind w:left="5400" w:hanging="360"/>
      </w:pPr>
      <w:rPr>
        <w:rFonts w:ascii="Symbol" w:hAnsi="Symbol" w:hint="default"/>
      </w:rPr>
    </w:lvl>
    <w:lvl w:ilvl="7" w:tplc="C2E41816">
      <w:start w:val="1"/>
      <w:numFmt w:val="bullet"/>
      <w:lvlText w:val="o"/>
      <w:lvlJc w:val="left"/>
      <w:pPr>
        <w:ind w:left="6120" w:hanging="360"/>
      </w:pPr>
      <w:rPr>
        <w:rFonts w:ascii="Courier New" w:hAnsi="Courier New" w:hint="default"/>
      </w:rPr>
    </w:lvl>
    <w:lvl w:ilvl="8" w:tplc="7F763E84">
      <w:start w:val="1"/>
      <w:numFmt w:val="bullet"/>
      <w:lvlText w:val=""/>
      <w:lvlJc w:val="left"/>
      <w:pPr>
        <w:ind w:left="6840" w:hanging="360"/>
      </w:pPr>
      <w:rPr>
        <w:rFonts w:ascii="Wingdings" w:hAnsi="Wingdings" w:hint="default"/>
      </w:rPr>
    </w:lvl>
  </w:abstractNum>
  <w:abstractNum w:abstractNumId="10" w15:restartNumberingAfterBreak="0">
    <w:nsid w:val="14646927"/>
    <w:multiLevelType w:val="hybridMultilevel"/>
    <w:tmpl w:val="C806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0D5948"/>
    <w:multiLevelType w:val="hybridMultilevel"/>
    <w:tmpl w:val="BAEED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1F2501"/>
    <w:multiLevelType w:val="hybridMultilevel"/>
    <w:tmpl w:val="82E86AC2"/>
    <w:lvl w:ilvl="0" w:tplc="EB6E8EC8">
      <w:start w:val="1"/>
      <w:numFmt w:val="bullet"/>
      <w:pStyle w:val="sublistpara"/>
      <w:lvlText w:val=""/>
      <w:lvlJc w:val="left"/>
      <w:pPr>
        <w:ind w:left="720" w:hanging="360"/>
      </w:pPr>
      <w:rPr>
        <w:rFonts w:ascii="Symbol" w:hAnsi="Symbol" w:hint="default"/>
      </w:rPr>
    </w:lvl>
    <w:lvl w:ilvl="1" w:tplc="E5BCEAF8">
      <w:start w:val="1"/>
      <w:numFmt w:val="bullet"/>
      <w:lvlText w:val="o"/>
      <w:lvlJc w:val="left"/>
      <w:pPr>
        <w:ind w:left="1440" w:hanging="360"/>
      </w:pPr>
      <w:rPr>
        <w:rFonts w:ascii="Courier New" w:hAnsi="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D97E4A"/>
    <w:multiLevelType w:val="hybridMultilevel"/>
    <w:tmpl w:val="56BCD7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CC0652"/>
    <w:multiLevelType w:val="hybridMultilevel"/>
    <w:tmpl w:val="70F61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B748F1"/>
    <w:multiLevelType w:val="hybridMultilevel"/>
    <w:tmpl w:val="2F505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E3870"/>
    <w:multiLevelType w:val="hybridMultilevel"/>
    <w:tmpl w:val="A73AF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DCE076"/>
    <w:multiLevelType w:val="hybridMultilevel"/>
    <w:tmpl w:val="1A3C82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486254D"/>
    <w:multiLevelType w:val="hybridMultilevel"/>
    <w:tmpl w:val="88EEA004"/>
    <w:lvl w:ilvl="0" w:tplc="08090001">
      <w:start w:val="1"/>
      <w:numFmt w:val="bullet"/>
      <w:lvlText w:val=""/>
      <w:lvlJc w:val="left"/>
      <w:pPr>
        <w:tabs>
          <w:tab w:val="num" w:pos="720"/>
        </w:tabs>
        <w:ind w:left="720" w:hanging="360"/>
      </w:pPr>
      <w:rPr>
        <w:rFonts w:ascii="Symbol" w:hAnsi="Symbol" w:hint="default"/>
      </w:rPr>
    </w:lvl>
    <w:lvl w:ilvl="1" w:tplc="5AE2EF30">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0C7BB7"/>
    <w:multiLevelType w:val="hybridMultilevel"/>
    <w:tmpl w:val="C402182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187680"/>
    <w:multiLevelType w:val="hybridMultilevel"/>
    <w:tmpl w:val="A3208BE0"/>
    <w:lvl w:ilvl="0" w:tplc="96142A94">
      <w:start w:val="1"/>
      <w:numFmt w:val="bullet"/>
      <w:lvlText w:val="·"/>
      <w:lvlJc w:val="left"/>
      <w:pPr>
        <w:ind w:left="720" w:hanging="360"/>
      </w:pPr>
      <w:rPr>
        <w:rFonts w:ascii="Symbol" w:hAnsi="Symbol" w:hint="default"/>
      </w:rPr>
    </w:lvl>
    <w:lvl w:ilvl="1" w:tplc="EA206C6C">
      <w:start w:val="1"/>
      <w:numFmt w:val="bullet"/>
      <w:lvlText w:val="o"/>
      <w:lvlJc w:val="left"/>
      <w:pPr>
        <w:ind w:left="1440" w:hanging="360"/>
      </w:pPr>
      <w:rPr>
        <w:rFonts w:ascii="Courier New" w:hAnsi="Courier New" w:hint="default"/>
      </w:rPr>
    </w:lvl>
    <w:lvl w:ilvl="2" w:tplc="F69A253A">
      <w:start w:val="1"/>
      <w:numFmt w:val="bullet"/>
      <w:lvlText w:val=""/>
      <w:lvlJc w:val="left"/>
      <w:pPr>
        <w:ind w:left="2160" w:hanging="360"/>
      </w:pPr>
      <w:rPr>
        <w:rFonts w:ascii="Wingdings" w:hAnsi="Wingdings" w:hint="default"/>
      </w:rPr>
    </w:lvl>
    <w:lvl w:ilvl="3" w:tplc="945031AA">
      <w:start w:val="1"/>
      <w:numFmt w:val="bullet"/>
      <w:lvlText w:val=""/>
      <w:lvlJc w:val="left"/>
      <w:pPr>
        <w:ind w:left="2880" w:hanging="360"/>
      </w:pPr>
      <w:rPr>
        <w:rFonts w:ascii="Symbol" w:hAnsi="Symbol" w:hint="default"/>
      </w:rPr>
    </w:lvl>
    <w:lvl w:ilvl="4" w:tplc="A9BAC582">
      <w:start w:val="1"/>
      <w:numFmt w:val="bullet"/>
      <w:lvlText w:val="o"/>
      <w:lvlJc w:val="left"/>
      <w:pPr>
        <w:ind w:left="3600" w:hanging="360"/>
      </w:pPr>
      <w:rPr>
        <w:rFonts w:ascii="Courier New" w:hAnsi="Courier New" w:hint="default"/>
      </w:rPr>
    </w:lvl>
    <w:lvl w:ilvl="5" w:tplc="A5264894">
      <w:start w:val="1"/>
      <w:numFmt w:val="bullet"/>
      <w:lvlText w:val=""/>
      <w:lvlJc w:val="left"/>
      <w:pPr>
        <w:ind w:left="4320" w:hanging="360"/>
      </w:pPr>
      <w:rPr>
        <w:rFonts w:ascii="Wingdings" w:hAnsi="Wingdings" w:hint="default"/>
      </w:rPr>
    </w:lvl>
    <w:lvl w:ilvl="6" w:tplc="B1245CF6">
      <w:start w:val="1"/>
      <w:numFmt w:val="bullet"/>
      <w:lvlText w:val=""/>
      <w:lvlJc w:val="left"/>
      <w:pPr>
        <w:ind w:left="5040" w:hanging="360"/>
      </w:pPr>
      <w:rPr>
        <w:rFonts w:ascii="Symbol" w:hAnsi="Symbol" w:hint="default"/>
      </w:rPr>
    </w:lvl>
    <w:lvl w:ilvl="7" w:tplc="A6C0B742">
      <w:start w:val="1"/>
      <w:numFmt w:val="bullet"/>
      <w:lvlText w:val="o"/>
      <w:lvlJc w:val="left"/>
      <w:pPr>
        <w:ind w:left="5760" w:hanging="360"/>
      </w:pPr>
      <w:rPr>
        <w:rFonts w:ascii="Courier New" w:hAnsi="Courier New" w:hint="default"/>
      </w:rPr>
    </w:lvl>
    <w:lvl w:ilvl="8" w:tplc="D612EE8C">
      <w:start w:val="1"/>
      <w:numFmt w:val="bullet"/>
      <w:lvlText w:val=""/>
      <w:lvlJc w:val="left"/>
      <w:pPr>
        <w:ind w:left="6480" w:hanging="360"/>
      </w:pPr>
      <w:rPr>
        <w:rFonts w:ascii="Wingdings" w:hAnsi="Wingdings" w:hint="default"/>
      </w:rPr>
    </w:lvl>
  </w:abstractNum>
  <w:abstractNum w:abstractNumId="21" w15:restartNumberingAfterBreak="0">
    <w:nsid w:val="4BCE632A"/>
    <w:multiLevelType w:val="hybridMultilevel"/>
    <w:tmpl w:val="E3AE4688"/>
    <w:lvl w:ilvl="0" w:tplc="327405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3851DD"/>
    <w:multiLevelType w:val="hybridMultilevel"/>
    <w:tmpl w:val="08090005"/>
    <w:lvl w:ilvl="0" w:tplc="5E488D0E">
      <w:start w:val="1"/>
      <w:numFmt w:val="bullet"/>
      <w:lvlText w:val=""/>
      <w:lvlJc w:val="left"/>
      <w:pPr>
        <w:tabs>
          <w:tab w:val="num" w:pos="360"/>
        </w:tabs>
        <w:ind w:left="360" w:hanging="360"/>
      </w:pPr>
      <w:rPr>
        <w:rFonts w:ascii="Wingdings" w:hAnsi="Wingdings" w:hint="default"/>
      </w:rPr>
    </w:lvl>
    <w:lvl w:ilvl="1" w:tplc="B6CE961C">
      <w:numFmt w:val="decimal"/>
      <w:lvlText w:val=""/>
      <w:lvlJc w:val="left"/>
    </w:lvl>
    <w:lvl w:ilvl="2" w:tplc="28DA8C3E">
      <w:numFmt w:val="decimal"/>
      <w:lvlText w:val=""/>
      <w:lvlJc w:val="left"/>
    </w:lvl>
    <w:lvl w:ilvl="3" w:tplc="B46E6D2C">
      <w:numFmt w:val="decimal"/>
      <w:lvlText w:val=""/>
      <w:lvlJc w:val="left"/>
    </w:lvl>
    <w:lvl w:ilvl="4" w:tplc="C284DE54">
      <w:numFmt w:val="decimal"/>
      <w:lvlText w:val=""/>
      <w:lvlJc w:val="left"/>
    </w:lvl>
    <w:lvl w:ilvl="5" w:tplc="F80432E8">
      <w:numFmt w:val="decimal"/>
      <w:lvlText w:val=""/>
      <w:lvlJc w:val="left"/>
    </w:lvl>
    <w:lvl w:ilvl="6" w:tplc="74C87F3A">
      <w:numFmt w:val="decimal"/>
      <w:lvlText w:val=""/>
      <w:lvlJc w:val="left"/>
    </w:lvl>
    <w:lvl w:ilvl="7" w:tplc="4ECEAA7E">
      <w:numFmt w:val="decimal"/>
      <w:lvlText w:val=""/>
      <w:lvlJc w:val="left"/>
    </w:lvl>
    <w:lvl w:ilvl="8" w:tplc="51E0731C">
      <w:numFmt w:val="decimal"/>
      <w:lvlText w:val=""/>
      <w:lvlJc w:val="left"/>
    </w:lvl>
  </w:abstractNum>
  <w:abstractNum w:abstractNumId="23" w15:restartNumberingAfterBreak="0">
    <w:nsid w:val="4F454DAD"/>
    <w:multiLevelType w:val="hybridMultilevel"/>
    <w:tmpl w:val="6F00E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B62391"/>
    <w:multiLevelType w:val="hybridMultilevel"/>
    <w:tmpl w:val="3C62F6F6"/>
    <w:lvl w:ilvl="0" w:tplc="FFFFFFFF">
      <w:start w:val="1"/>
      <w:numFmt w:val="bullet"/>
      <w:lvlText w:val=""/>
      <w:lvlJc w:val="left"/>
      <w:pPr>
        <w:tabs>
          <w:tab w:val="num" w:pos="2543"/>
        </w:tabs>
        <w:ind w:left="2543" w:hanging="360"/>
      </w:pPr>
      <w:rPr>
        <w:rFonts w:ascii="Wingdings" w:hAnsi="Wingdings" w:hint="default"/>
      </w:rPr>
    </w:lvl>
    <w:lvl w:ilvl="1" w:tplc="FFFFFFFF" w:tentative="1">
      <w:start w:val="1"/>
      <w:numFmt w:val="bullet"/>
      <w:lvlText w:val="o"/>
      <w:lvlJc w:val="left"/>
      <w:pPr>
        <w:tabs>
          <w:tab w:val="num" w:pos="3263"/>
        </w:tabs>
        <w:ind w:left="3263" w:hanging="360"/>
      </w:pPr>
      <w:rPr>
        <w:rFonts w:ascii="Courier New" w:hAnsi="Courier New" w:hint="default"/>
      </w:rPr>
    </w:lvl>
    <w:lvl w:ilvl="2" w:tplc="FFFFFFFF" w:tentative="1">
      <w:start w:val="1"/>
      <w:numFmt w:val="bullet"/>
      <w:lvlText w:val=""/>
      <w:lvlJc w:val="left"/>
      <w:pPr>
        <w:tabs>
          <w:tab w:val="num" w:pos="3983"/>
        </w:tabs>
        <w:ind w:left="3983" w:hanging="360"/>
      </w:pPr>
      <w:rPr>
        <w:rFonts w:ascii="Wingdings" w:hAnsi="Wingdings" w:hint="default"/>
      </w:rPr>
    </w:lvl>
    <w:lvl w:ilvl="3" w:tplc="FFFFFFFF" w:tentative="1">
      <w:start w:val="1"/>
      <w:numFmt w:val="bullet"/>
      <w:lvlText w:val=""/>
      <w:lvlJc w:val="left"/>
      <w:pPr>
        <w:tabs>
          <w:tab w:val="num" w:pos="4703"/>
        </w:tabs>
        <w:ind w:left="4703" w:hanging="360"/>
      </w:pPr>
      <w:rPr>
        <w:rFonts w:ascii="Symbol" w:hAnsi="Symbol" w:hint="default"/>
      </w:rPr>
    </w:lvl>
    <w:lvl w:ilvl="4" w:tplc="FFFFFFFF" w:tentative="1">
      <w:start w:val="1"/>
      <w:numFmt w:val="bullet"/>
      <w:lvlText w:val="o"/>
      <w:lvlJc w:val="left"/>
      <w:pPr>
        <w:tabs>
          <w:tab w:val="num" w:pos="5423"/>
        </w:tabs>
        <w:ind w:left="5423" w:hanging="360"/>
      </w:pPr>
      <w:rPr>
        <w:rFonts w:ascii="Courier New" w:hAnsi="Courier New" w:hint="default"/>
      </w:rPr>
    </w:lvl>
    <w:lvl w:ilvl="5" w:tplc="FFFFFFFF" w:tentative="1">
      <w:start w:val="1"/>
      <w:numFmt w:val="bullet"/>
      <w:lvlText w:val=""/>
      <w:lvlJc w:val="left"/>
      <w:pPr>
        <w:tabs>
          <w:tab w:val="num" w:pos="6143"/>
        </w:tabs>
        <w:ind w:left="6143" w:hanging="360"/>
      </w:pPr>
      <w:rPr>
        <w:rFonts w:ascii="Wingdings" w:hAnsi="Wingdings" w:hint="default"/>
      </w:rPr>
    </w:lvl>
    <w:lvl w:ilvl="6" w:tplc="FFFFFFFF" w:tentative="1">
      <w:start w:val="1"/>
      <w:numFmt w:val="bullet"/>
      <w:lvlText w:val=""/>
      <w:lvlJc w:val="left"/>
      <w:pPr>
        <w:tabs>
          <w:tab w:val="num" w:pos="6863"/>
        </w:tabs>
        <w:ind w:left="6863" w:hanging="360"/>
      </w:pPr>
      <w:rPr>
        <w:rFonts w:ascii="Symbol" w:hAnsi="Symbol" w:hint="default"/>
      </w:rPr>
    </w:lvl>
    <w:lvl w:ilvl="7" w:tplc="FFFFFFFF" w:tentative="1">
      <w:start w:val="1"/>
      <w:numFmt w:val="bullet"/>
      <w:lvlText w:val="o"/>
      <w:lvlJc w:val="left"/>
      <w:pPr>
        <w:tabs>
          <w:tab w:val="num" w:pos="7583"/>
        </w:tabs>
        <w:ind w:left="7583" w:hanging="360"/>
      </w:pPr>
      <w:rPr>
        <w:rFonts w:ascii="Courier New" w:hAnsi="Courier New" w:hint="default"/>
      </w:rPr>
    </w:lvl>
    <w:lvl w:ilvl="8" w:tplc="FFFFFFFF" w:tentative="1">
      <w:start w:val="1"/>
      <w:numFmt w:val="bullet"/>
      <w:lvlText w:val=""/>
      <w:lvlJc w:val="left"/>
      <w:pPr>
        <w:tabs>
          <w:tab w:val="num" w:pos="8303"/>
        </w:tabs>
        <w:ind w:left="8303" w:hanging="360"/>
      </w:pPr>
      <w:rPr>
        <w:rFonts w:ascii="Wingdings" w:hAnsi="Wingdings" w:hint="default"/>
      </w:rPr>
    </w:lvl>
  </w:abstractNum>
  <w:abstractNum w:abstractNumId="25" w15:restartNumberingAfterBreak="0">
    <w:nsid w:val="5AD315A2"/>
    <w:multiLevelType w:val="hybridMultilevel"/>
    <w:tmpl w:val="363ACD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E5483B"/>
    <w:multiLevelType w:val="hybridMultilevel"/>
    <w:tmpl w:val="8E26D4D2"/>
    <w:lvl w:ilvl="0" w:tplc="15D2836A">
      <w:start w:val="1"/>
      <w:numFmt w:val="bullet"/>
      <w:lvlText w:val="·"/>
      <w:lvlJc w:val="left"/>
      <w:pPr>
        <w:ind w:left="720" w:hanging="360"/>
      </w:pPr>
      <w:rPr>
        <w:rFonts w:ascii="Symbol" w:hAnsi="Symbol" w:hint="default"/>
      </w:rPr>
    </w:lvl>
    <w:lvl w:ilvl="1" w:tplc="15443B72">
      <w:start w:val="1"/>
      <w:numFmt w:val="bullet"/>
      <w:lvlText w:val="o"/>
      <w:lvlJc w:val="left"/>
      <w:pPr>
        <w:ind w:left="1440" w:hanging="360"/>
      </w:pPr>
      <w:rPr>
        <w:rFonts w:ascii="Courier New" w:hAnsi="Courier New" w:hint="default"/>
      </w:rPr>
    </w:lvl>
    <w:lvl w:ilvl="2" w:tplc="14AA077E">
      <w:start w:val="1"/>
      <w:numFmt w:val="bullet"/>
      <w:lvlText w:val=""/>
      <w:lvlJc w:val="left"/>
      <w:pPr>
        <w:ind w:left="2160" w:hanging="360"/>
      </w:pPr>
      <w:rPr>
        <w:rFonts w:ascii="Wingdings" w:hAnsi="Wingdings" w:hint="default"/>
      </w:rPr>
    </w:lvl>
    <w:lvl w:ilvl="3" w:tplc="A5A670D2">
      <w:start w:val="1"/>
      <w:numFmt w:val="bullet"/>
      <w:lvlText w:val=""/>
      <w:lvlJc w:val="left"/>
      <w:pPr>
        <w:ind w:left="2880" w:hanging="360"/>
      </w:pPr>
      <w:rPr>
        <w:rFonts w:ascii="Symbol" w:hAnsi="Symbol" w:hint="default"/>
      </w:rPr>
    </w:lvl>
    <w:lvl w:ilvl="4" w:tplc="C8E0D800">
      <w:start w:val="1"/>
      <w:numFmt w:val="bullet"/>
      <w:lvlText w:val="o"/>
      <w:lvlJc w:val="left"/>
      <w:pPr>
        <w:ind w:left="3600" w:hanging="360"/>
      </w:pPr>
      <w:rPr>
        <w:rFonts w:ascii="Courier New" w:hAnsi="Courier New" w:hint="default"/>
      </w:rPr>
    </w:lvl>
    <w:lvl w:ilvl="5" w:tplc="26921038">
      <w:start w:val="1"/>
      <w:numFmt w:val="bullet"/>
      <w:lvlText w:val=""/>
      <w:lvlJc w:val="left"/>
      <w:pPr>
        <w:ind w:left="4320" w:hanging="360"/>
      </w:pPr>
      <w:rPr>
        <w:rFonts w:ascii="Wingdings" w:hAnsi="Wingdings" w:hint="default"/>
      </w:rPr>
    </w:lvl>
    <w:lvl w:ilvl="6" w:tplc="7790398C">
      <w:start w:val="1"/>
      <w:numFmt w:val="bullet"/>
      <w:lvlText w:val=""/>
      <w:lvlJc w:val="left"/>
      <w:pPr>
        <w:ind w:left="5040" w:hanging="360"/>
      </w:pPr>
      <w:rPr>
        <w:rFonts w:ascii="Symbol" w:hAnsi="Symbol" w:hint="default"/>
      </w:rPr>
    </w:lvl>
    <w:lvl w:ilvl="7" w:tplc="1572FDFE">
      <w:start w:val="1"/>
      <w:numFmt w:val="bullet"/>
      <w:lvlText w:val="o"/>
      <w:lvlJc w:val="left"/>
      <w:pPr>
        <w:ind w:left="5760" w:hanging="360"/>
      </w:pPr>
      <w:rPr>
        <w:rFonts w:ascii="Courier New" w:hAnsi="Courier New" w:hint="default"/>
      </w:rPr>
    </w:lvl>
    <w:lvl w:ilvl="8" w:tplc="A2120DEA">
      <w:start w:val="1"/>
      <w:numFmt w:val="bullet"/>
      <w:lvlText w:val=""/>
      <w:lvlJc w:val="left"/>
      <w:pPr>
        <w:ind w:left="6480" w:hanging="360"/>
      </w:pPr>
      <w:rPr>
        <w:rFonts w:ascii="Wingdings" w:hAnsi="Wingdings" w:hint="default"/>
      </w:rPr>
    </w:lvl>
  </w:abstractNum>
  <w:abstractNum w:abstractNumId="27" w15:restartNumberingAfterBreak="0">
    <w:nsid w:val="5BE05A16"/>
    <w:multiLevelType w:val="hybridMultilevel"/>
    <w:tmpl w:val="B120C514"/>
    <w:lvl w:ilvl="0" w:tplc="32C61D2C">
      <w:start w:val="1"/>
      <w:numFmt w:val="decimal"/>
      <w:lvlText w:val="%1."/>
      <w:lvlJc w:val="left"/>
      <w:pPr>
        <w:tabs>
          <w:tab w:val="num" w:pos="360"/>
        </w:tabs>
        <w:ind w:left="360" w:hanging="360"/>
      </w:pPr>
    </w:lvl>
    <w:lvl w:ilvl="1" w:tplc="744E607E">
      <w:numFmt w:val="decimal"/>
      <w:lvlText w:val=""/>
      <w:lvlJc w:val="left"/>
    </w:lvl>
    <w:lvl w:ilvl="2" w:tplc="4AB0AAC8">
      <w:numFmt w:val="decimal"/>
      <w:lvlText w:val=""/>
      <w:lvlJc w:val="left"/>
    </w:lvl>
    <w:lvl w:ilvl="3" w:tplc="542EC7FC">
      <w:numFmt w:val="decimal"/>
      <w:lvlText w:val=""/>
      <w:lvlJc w:val="left"/>
    </w:lvl>
    <w:lvl w:ilvl="4" w:tplc="81A6661C">
      <w:numFmt w:val="decimal"/>
      <w:lvlText w:val=""/>
      <w:lvlJc w:val="left"/>
    </w:lvl>
    <w:lvl w:ilvl="5" w:tplc="DCC4E0BA">
      <w:numFmt w:val="decimal"/>
      <w:lvlText w:val=""/>
      <w:lvlJc w:val="left"/>
    </w:lvl>
    <w:lvl w:ilvl="6" w:tplc="FC968AF2">
      <w:numFmt w:val="decimal"/>
      <w:lvlText w:val=""/>
      <w:lvlJc w:val="left"/>
    </w:lvl>
    <w:lvl w:ilvl="7" w:tplc="E0166E14">
      <w:numFmt w:val="decimal"/>
      <w:lvlText w:val=""/>
      <w:lvlJc w:val="left"/>
    </w:lvl>
    <w:lvl w:ilvl="8" w:tplc="81065390">
      <w:numFmt w:val="decimal"/>
      <w:lvlText w:val=""/>
      <w:lvlJc w:val="left"/>
    </w:lvl>
  </w:abstractNum>
  <w:abstractNum w:abstractNumId="28" w15:restartNumberingAfterBreak="0">
    <w:nsid w:val="5CEB5B07"/>
    <w:multiLevelType w:val="hybridMultilevel"/>
    <w:tmpl w:val="C9541A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89080D"/>
    <w:multiLevelType w:val="hybridMultilevel"/>
    <w:tmpl w:val="2ABCD8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2C1161"/>
    <w:multiLevelType w:val="hybridMultilevel"/>
    <w:tmpl w:val="8946CF6E"/>
    <w:lvl w:ilvl="0" w:tplc="1B82AF2A">
      <w:start w:val="1"/>
      <w:numFmt w:val="bullet"/>
      <w:pStyle w:val="Bulletted"/>
      <w:lvlText w:val=""/>
      <w:lvlJc w:val="left"/>
      <w:pPr>
        <w:tabs>
          <w:tab w:val="num" w:pos="360"/>
        </w:tabs>
        <w:ind w:left="360" w:hanging="360"/>
      </w:pPr>
      <w:rPr>
        <w:rFonts w:ascii="Symbol" w:hAnsi="Symbol" w:hint="default"/>
      </w:rPr>
    </w:lvl>
    <w:lvl w:ilvl="1" w:tplc="90CC75EC">
      <w:numFmt w:val="decimal"/>
      <w:lvlText w:val=""/>
      <w:lvlJc w:val="left"/>
    </w:lvl>
    <w:lvl w:ilvl="2" w:tplc="72EAE57A">
      <w:numFmt w:val="decimal"/>
      <w:lvlText w:val=""/>
      <w:lvlJc w:val="left"/>
    </w:lvl>
    <w:lvl w:ilvl="3" w:tplc="05AAAD0E">
      <w:numFmt w:val="decimal"/>
      <w:lvlText w:val=""/>
      <w:lvlJc w:val="left"/>
    </w:lvl>
    <w:lvl w:ilvl="4" w:tplc="86A6ED3E">
      <w:numFmt w:val="decimal"/>
      <w:lvlText w:val=""/>
      <w:lvlJc w:val="left"/>
    </w:lvl>
    <w:lvl w:ilvl="5" w:tplc="05004414">
      <w:numFmt w:val="decimal"/>
      <w:lvlText w:val=""/>
      <w:lvlJc w:val="left"/>
    </w:lvl>
    <w:lvl w:ilvl="6" w:tplc="1C22CD1A">
      <w:numFmt w:val="decimal"/>
      <w:lvlText w:val=""/>
      <w:lvlJc w:val="left"/>
    </w:lvl>
    <w:lvl w:ilvl="7" w:tplc="DD7EB0D8">
      <w:numFmt w:val="decimal"/>
      <w:lvlText w:val=""/>
      <w:lvlJc w:val="left"/>
    </w:lvl>
    <w:lvl w:ilvl="8" w:tplc="B9EE7574">
      <w:numFmt w:val="decimal"/>
      <w:lvlText w:val=""/>
      <w:lvlJc w:val="left"/>
    </w:lvl>
  </w:abstractNum>
  <w:abstractNum w:abstractNumId="31" w15:restartNumberingAfterBreak="0">
    <w:nsid w:val="67DD4A37"/>
    <w:multiLevelType w:val="hybridMultilevel"/>
    <w:tmpl w:val="CA9A311C"/>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9023362"/>
    <w:multiLevelType w:val="hybridMultilevel"/>
    <w:tmpl w:val="23583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A36AA2"/>
    <w:multiLevelType w:val="hybridMultilevel"/>
    <w:tmpl w:val="208E4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7410E2"/>
    <w:multiLevelType w:val="hybridMultilevel"/>
    <w:tmpl w:val="E0D87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A50170"/>
    <w:multiLevelType w:val="hybridMultilevel"/>
    <w:tmpl w:val="8CC25B5C"/>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36" w15:restartNumberingAfterBreak="0">
    <w:nsid w:val="7EEC01F3"/>
    <w:multiLevelType w:val="hybridMultilevel"/>
    <w:tmpl w:val="A0DCA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6"/>
  </w:num>
  <w:num w:numId="3">
    <w:abstractNumId w:val="4"/>
  </w:num>
  <w:num w:numId="4">
    <w:abstractNumId w:val="20"/>
  </w:num>
  <w:num w:numId="5">
    <w:abstractNumId w:val="2"/>
  </w:num>
  <w:num w:numId="6">
    <w:abstractNumId w:val="30"/>
  </w:num>
  <w:num w:numId="7">
    <w:abstractNumId w:val="0"/>
  </w:num>
  <w:num w:numId="8">
    <w:abstractNumId w:val="0"/>
  </w:num>
  <w:num w:numId="9">
    <w:abstractNumId w:val="0"/>
  </w:num>
  <w:num w:numId="10">
    <w:abstractNumId w:val="27"/>
  </w:num>
  <w:num w:numId="11">
    <w:abstractNumId w:val="27"/>
  </w:num>
  <w:num w:numId="12">
    <w:abstractNumId w:val="19"/>
  </w:num>
  <w:num w:numId="13">
    <w:abstractNumId w:val="29"/>
  </w:num>
  <w:num w:numId="14">
    <w:abstractNumId w:val="3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6"/>
  </w:num>
  <w:num w:numId="18">
    <w:abstractNumId w:val="34"/>
  </w:num>
  <w:num w:numId="19">
    <w:abstractNumId w:val="15"/>
  </w:num>
  <w:num w:numId="20">
    <w:abstractNumId w:val="7"/>
  </w:num>
  <w:num w:numId="21">
    <w:abstractNumId w:val="28"/>
  </w:num>
  <w:num w:numId="22">
    <w:abstractNumId w:val="13"/>
  </w:num>
  <w:num w:numId="23">
    <w:abstractNumId w:val="16"/>
  </w:num>
  <w:num w:numId="24">
    <w:abstractNumId w:val="11"/>
  </w:num>
  <w:num w:numId="25">
    <w:abstractNumId w:val="18"/>
  </w:num>
  <w:num w:numId="26">
    <w:abstractNumId w:val="24"/>
  </w:num>
  <w:num w:numId="27">
    <w:abstractNumId w:val="22"/>
  </w:num>
  <w:num w:numId="28">
    <w:abstractNumId w:val="25"/>
  </w:num>
  <w:num w:numId="29">
    <w:abstractNumId w:val="32"/>
  </w:num>
  <w:num w:numId="30">
    <w:abstractNumId w:val="1"/>
  </w:num>
  <w:num w:numId="31">
    <w:abstractNumId w:val="14"/>
  </w:num>
  <w:num w:numId="32">
    <w:abstractNumId w:val="23"/>
  </w:num>
  <w:num w:numId="33">
    <w:abstractNumId w:val="8"/>
  </w:num>
  <w:num w:numId="34">
    <w:abstractNumId w:val="21"/>
  </w:num>
  <w:num w:numId="35">
    <w:abstractNumId w:val="0"/>
  </w:num>
  <w:num w:numId="36">
    <w:abstractNumId w:val="0"/>
  </w:num>
  <w:num w:numId="37">
    <w:abstractNumId w:val="0"/>
  </w:num>
  <w:num w:numId="38">
    <w:abstractNumId w:val="0"/>
  </w:num>
  <w:num w:numId="39">
    <w:abstractNumId w:val="12"/>
  </w:num>
  <w:num w:numId="40">
    <w:abstractNumId w:val="3"/>
  </w:num>
  <w:num w:numId="41">
    <w:abstractNumId w:val="35"/>
  </w:num>
  <w:num w:numId="42">
    <w:abstractNumId w:val="5"/>
  </w:num>
  <w:num w:numId="43">
    <w:abstractNumId w:val="17"/>
  </w:num>
  <w:num w:numId="44">
    <w:abstractNumId w:val="33"/>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AE1"/>
    <w:rsid w:val="00001FF8"/>
    <w:rsid w:val="000028EF"/>
    <w:rsid w:val="000128F7"/>
    <w:rsid w:val="00013455"/>
    <w:rsid w:val="0001665D"/>
    <w:rsid w:val="00020624"/>
    <w:rsid w:val="00023D78"/>
    <w:rsid w:val="00025838"/>
    <w:rsid w:val="00034C12"/>
    <w:rsid w:val="00035E66"/>
    <w:rsid w:val="00036AB9"/>
    <w:rsid w:val="000376C4"/>
    <w:rsid w:val="00037DA7"/>
    <w:rsid w:val="00041E1F"/>
    <w:rsid w:val="00050C1C"/>
    <w:rsid w:val="00050FE8"/>
    <w:rsid w:val="00056357"/>
    <w:rsid w:val="000639F8"/>
    <w:rsid w:val="00064520"/>
    <w:rsid w:val="00065F48"/>
    <w:rsid w:val="00067614"/>
    <w:rsid w:val="00067EDE"/>
    <w:rsid w:val="0007423A"/>
    <w:rsid w:val="00080AF6"/>
    <w:rsid w:val="00081E2E"/>
    <w:rsid w:val="00086CDE"/>
    <w:rsid w:val="00090350"/>
    <w:rsid w:val="00093115"/>
    <w:rsid w:val="000944F3"/>
    <w:rsid w:val="00094D19"/>
    <w:rsid w:val="00095BC2"/>
    <w:rsid w:val="00097029"/>
    <w:rsid w:val="000A633F"/>
    <w:rsid w:val="000A6F8E"/>
    <w:rsid w:val="000B10BF"/>
    <w:rsid w:val="000C194D"/>
    <w:rsid w:val="000C1CB6"/>
    <w:rsid w:val="000D0F69"/>
    <w:rsid w:val="000D17E8"/>
    <w:rsid w:val="000D194A"/>
    <w:rsid w:val="000D50F2"/>
    <w:rsid w:val="000F05F0"/>
    <w:rsid w:val="000F0D84"/>
    <w:rsid w:val="000F32B1"/>
    <w:rsid w:val="000F5485"/>
    <w:rsid w:val="000F6D10"/>
    <w:rsid w:val="000F6EC5"/>
    <w:rsid w:val="000F7F23"/>
    <w:rsid w:val="000F7FF1"/>
    <w:rsid w:val="001008DB"/>
    <w:rsid w:val="00102ED7"/>
    <w:rsid w:val="0010348B"/>
    <w:rsid w:val="0010356F"/>
    <w:rsid w:val="00107FB6"/>
    <w:rsid w:val="00110605"/>
    <w:rsid w:val="00110951"/>
    <w:rsid w:val="0011443E"/>
    <w:rsid w:val="0012151C"/>
    <w:rsid w:val="0012359D"/>
    <w:rsid w:val="00123EF1"/>
    <w:rsid w:val="001261F5"/>
    <w:rsid w:val="00131576"/>
    <w:rsid w:val="001360A1"/>
    <w:rsid w:val="001369E1"/>
    <w:rsid w:val="00136A18"/>
    <w:rsid w:val="001442C1"/>
    <w:rsid w:val="00151322"/>
    <w:rsid w:val="00155FB8"/>
    <w:rsid w:val="00157346"/>
    <w:rsid w:val="0016623B"/>
    <w:rsid w:val="00166819"/>
    <w:rsid w:val="00170284"/>
    <w:rsid w:val="00174440"/>
    <w:rsid w:val="00177AE1"/>
    <w:rsid w:val="00177CE3"/>
    <w:rsid w:val="00192DC7"/>
    <w:rsid w:val="001A27AB"/>
    <w:rsid w:val="001A6758"/>
    <w:rsid w:val="001B0462"/>
    <w:rsid w:val="001B0DCD"/>
    <w:rsid w:val="001B273F"/>
    <w:rsid w:val="001B5308"/>
    <w:rsid w:val="001B702C"/>
    <w:rsid w:val="001B7834"/>
    <w:rsid w:val="001C04C7"/>
    <w:rsid w:val="001C12FC"/>
    <w:rsid w:val="001C629B"/>
    <w:rsid w:val="001D2E0C"/>
    <w:rsid w:val="001D7FD0"/>
    <w:rsid w:val="001E38D4"/>
    <w:rsid w:val="001F7BB5"/>
    <w:rsid w:val="00203513"/>
    <w:rsid w:val="002046C7"/>
    <w:rsid w:val="002102E6"/>
    <w:rsid w:val="00210817"/>
    <w:rsid w:val="00210CB7"/>
    <w:rsid w:val="00213C89"/>
    <w:rsid w:val="00217044"/>
    <w:rsid w:val="00225F82"/>
    <w:rsid w:val="0022719A"/>
    <w:rsid w:val="00227FDC"/>
    <w:rsid w:val="00231C8A"/>
    <w:rsid w:val="00232C68"/>
    <w:rsid w:val="002438B9"/>
    <w:rsid w:val="00244FB5"/>
    <w:rsid w:val="00245E75"/>
    <w:rsid w:val="00245F69"/>
    <w:rsid w:val="00247DB5"/>
    <w:rsid w:val="0025211F"/>
    <w:rsid w:val="0025241C"/>
    <w:rsid w:val="002600AD"/>
    <w:rsid w:val="00260597"/>
    <w:rsid w:val="00263D7F"/>
    <w:rsid w:val="00264834"/>
    <w:rsid w:val="00273176"/>
    <w:rsid w:val="00277F48"/>
    <w:rsid w:val="00290AC6"/>
    <w:rsid w:val="002913B3"/>
    <w:rsid w:val="0029764E"/>
    <w:rsid w:val="002A00FA"/>
    <w:rsid w:val="002A2A27"/>
    <w:rsid w:val="002B1D38"/>
    <w:rsid w:val="002B4EFB"/>
    <w:rsid w:val="002C145E"/>
    <w:rsid w:val="002C21DD"/>
    <w:rsid w:val="002C5BEC"/>
    <w:rsid w:val="002C60E1"/>
    <w:rsid w:val="002C7501"/>
    <w:rsid w:val="002D0A16"/>
    <w:rsid w:val="002D399B"/>
    <w:rsid w:val="002D6965"/>
    <w:rsid w:val="002D7623"/>
    <w:rsid w:val="002E0058"/>
    <w:rsid w:val="002E1774"/>
    <w:rsid w:val="002E3F17"/>
    <w:rsid w:val="002F0544"/>
    <w:rsid w:val="002F3259"/>
    <w:rsid w:val="002F4634"/>
    <w:rsid w:val="002F5532"/>
    <w:rsid w:val="002F643F"/>
    <w:rsid w:val="002F65F2"/>
    <w:rsid w:val="00302507"/>
    <w:rsid w:val="00311748"/>
    <w:rsid w:val="00311F7F"/>
    <w:rsid w:val="00315513"/>
    <w:rsid w:val="00317C73"/>
    <w:rsid w:val="00326B51"/>
    <w:rsid w:val="003271FC"/>
    <w:rsid w:val="00335418"/>
    <w:rsid w:val="00341C44"/>
    <w:rsid w:val="003435D8"/>
    <w:rsid w:val="00351FE5"/>
    <w:rsid w:val="00353405"/>
    <w:rsid w:val="0035547E"/>
    <w:rsid w:val="00360E4A"/>
    <w:rsid w:val="0037060E"/>
    <w:rsid w:val="00373D50"/>
    <w:rsid w:val="00384F59"/>
    <w:rsid w:val="00391657"/>
    <w:rsid w:val="003970E9"/>
    <w:rsid w:val="003A12EA"/>
    <w:rsid w:val="003A2276"/>
    <w:rsid w:val="003B3CD0"/>
    <w:rsid w:val="003B4B72"/>
    <w:rsid w:val="003B54E9"/>
    <w:rsid w:val="003B5B09"/>
    <w:rsid w:val="003B65AB"/>
    <w:rsid w:val="003B6F74"/>
    <w:rsid w:val="003B757E"/>
    <w:rsid w:val="003C0251"/>
    <w:rsid w:val="003C10A4"/>
    <w:rsid w:val="003C5F5A"/>
    <w:rsid w:val="003C61C9"/>
    <w:rsid w:val="003D0027"/>
    <w:rsid w:val="003D0287"/>
    <w:rsid w:val="003D53D4"/>
    <w:rsid w:val="003D6EB8"/>
    <w:rsid w:val="003D6EF0"/>
    <w:rsid w:val="003D7A25"/>
    <w:rsid w:val="003E1361"/>
    <w:rsid w:val="003E245D"/>
    <w:rsid w:val="003E5632"/>
    <w:rsid w:val="003E7C50"/>
    <w:rsid w:val="003F2479"/>
    <w:rsid w:val="003F3075"/>
    <w:rsid w:val="003F48F7"/>
    <w:rsid w:val="003F55A6"/>
    <w:rsid w:val="00400F3E"/>
    <w:rsid w:val="00404945"/>
    <w:rsid w:val="00405263"/>
    <w:rsid w:val="004062AD"/>
    <w:rsid w:val="00411968"/>
    <w:rsid w:val="00417189"/>
    <w:rsid w:val="004213B2"/>
    <w:rsid w:val="004248D8"/>
    <w:rsid w:val="00440FB6"/>
    <w:rsid w:val="00443BB5"/>
    <w:rsid w:val="0044594A"/>
    <w:rsid w:val="00453E5D"/>
    <w:rsid w:val="004552BA"/>
    <w:rsid w:val="004554E0"/>
    <w:rsid w:val="00455DBC"/>
    <w:rsid w:val="00456B40"/>
    <w:rsid w:val="00461A22"/>
    <w:rsid w:val="00466232"/>
    <w:rsid w:val="00467696"/>
    <w:rsid w:val="004731E5"/>
    <w:rsid w:val="004754CF"/>
    <w:rsid w:val="00475856"/>
    <w:rsid w:val="004763D3"/>
    <w:rsid w:val="004809BB"/>
    <w:rsid w:val="00484474"/>
    <w:rsid w:val="00485C4E"/>
    <w:rsid w:val="0048706E"/>
    <w:rsid w:val="004909A9"/>
    <w:rsid w:val="00493C5D"/>
    <w:rsid w:val="004A2291"/>
    <w:rsid w:val="004A22C1"/>
    <w:rsid w:val="004A408C"/>
    <w:rsid w:val="004A59BE"/>
    <w:rsid w:val="004A5BF7"/>
    <w:rsid w:val="004B2B78"/>
    <w:rsid w:val="004B7DE2"/>
    <w:rsid w:val="004C0210"/>
    <w:rsid w:val="004C2F59"/>
    <w:rsid w:val="004C4ED9"/>
    <w:rsid w:val="004D01AC"/>
    <w:rsid w:val="004D59CE"/>
    <w:rsid w:val="004D635E"/>
    <w:rsid w:val="004D6EE8"/>
    <w:rsid w:val="004D73A4"/>
    <w:rsid w:val="004E21BB"/>
    <w:rsid w:val="004E2226"/>
    <w:rsid w:val="004E70CB"/>
    <w:rsid w:val="004F3F7F"/>
    <w:rsid w:val="004F40D5"/>
    <w:rsid w:val="004F7410"/>
    <w:rsid w:val="00500D23"/>
    <w:rsid w:val="00501ACE"/>
    <w:rsid w:val="0050228B"/>
    <w:rsid w:val="00505474"/>
    <w:rsid w:val="005062BD"/>
    <w:rsid w:val="00517CD8"/>
    <w:rsid w:val="005238BF"/>
    <w:rsid w:val="005253E1"/>
    <w:rsid w:val="005322EE"/>
    <w:rsid w:val="005333D6"/>
    <w:rsid w:val="00534FEA"/>
    <w:rsid w:val="00536756"/>
    <w:rsid w:val="00537191"/>
    <w:rsid w:val="005407EA"/>
    <w:rsid w:val="005409EC"/>
    <w:rsid w:val="00540E62"/>
    <w:rsid w:val="00541026"/>
    <w:rsid w:val="00543DBD"/>
    <w:rsid w:val="005455AD"/>
    <w:rsid w:val="0055180E"/>
    <w:rsid w:val="005566E3"/>
    <w:rsid w:val="005621A7"/>
    <w:rsid w:val="005705A9"/>
    <w:rsid w:val="00574D58"/>
    <w:rsid w:val="00577115"/>
    <w:rsid w:val="00586C7A"/>
    <w:rsid w:val="0059256C"/>
    <w:rsid w:val="005A111A"/>
    <w:rsid w:val="005A1253"/>
    <w:rsid w:val="005A28EE"/>
    <w:rsid w:val="005A3D57"/>
    <w:rsid w:val="005A3E9B"/>
    <w:rsid w:val="005A520C"/>
    <w:rsid w:val="005A5E08"/>
    <w:rsid w:val="005A68A9"/>
    <w:rsid w:val="005B15BC"/>
    <w:rsid w:val="005B1C6D"/>
    <w:rsid w:val="005B744F"/>
    <w:rsid w:val="005C05D1"/>
    <w:rsid w:val="005C0C21"/>
    <w:rsid w:val="005C0E0D"/>
    <w:rsid w:val="005C15F4"/>
    <w:rsid w:val="005D0E54"/>
    <w:rsid w:val="005D1F13"/>
    <w:rsid w:val="005D6BA4"/>
    <w:rsid w:val="005D7982"/>
    <w:rsid w:val="005E0A43"/>
    <w:rsid w:val="005E22EA"/>
    <w:rsid w:val="005E7262"/>
    <w:rsid w:val="005F01A5"/>
    <w:rsid w:val="005F1A3B"/>
    <w:rsid w:val="005F2D29"/>
    <w:rsid w:val="005F5144"/>
    <w:rsid w:val="00600BDD"/>
    <w:rsid w:val="00601C72"/>
    <w:rsid w:val="00601E82"/>
    <w:rsid w:val="00604EAD"/>
    <w:rsid w:val="00606A15"/>
    <w:rsid w:val="0061222C"/>
    <w:rsid w:val="00612271"/>
    <w:rsid w:val="006141CE"/>
    <w:rsid w:val="00617879"/>
    <w:rsid w:val="00621EA9"/>
    <w:rsid w:val="006225D1"/>
    <w:rsid w:val="006273EC"/>
    <w:rsid w:val="00636902"/>
    <w:rsid w:val="00637D61"/>
    <w:rsid w:val="00640125"/>
    <w:rsid w:val="006406DE"/>
    <w:rsid w:val="00652509"/>
    <w:rsid w:val="0065270C"/>
    <w:rsid w:val="00657893"/>
    <w:rsid w:val="00661877"/>
    <w:rsid w:val="0066198A"/>
    <w:rsid w:val="00661D4D"/>
    <w:rsid w:val="00663B28"/>
    <w:rsid w:val="00666F56"/>
    <w:rsid w:val="00667C3B"/>
    <w:rsid w:val="00667F17"/>
    <w:rsid w:val="00671963"/>
    <w:rsid w:val="0067486A"/>
    <w:rsid w:val="00675CFA"/>
    <w:rsid w:val="00677233"/>
    <w:rsid w:val="0067792B"/>
    <w:rsid w:val="00687B08"/>
    <w:rsid w:val="00687EE0"/>
    <w:rsid w:val="006A4FF7"/>
    <w:rsid w:val="006A5F8F"/>
    <w:rsid w:val="006B415E"/>
    <w:rsid w:val="006B7FDD"/>
    <w:rsid w:val="006C0852"/>
    <w:rsid w:val="006C0ADF"/>
    <w:rsid w:val="006C1117"/>
    <w:rsid w:val="006C5C1D"/>
    <w:rsid w:val="006D2FC7"/>
    <w:rsid w:val="006D761D"/>
    <w:rsid w:val="006E2058"/>
    <w:rsid w:val="006E2D49"/>
    <w:rsid w:val="006E6BDB"/>
    <w:rsid w:val="006F0850"/>
    <w:rsid w:val="006F1512"/>
    <w:rsid w:val="006F4486"/>
    <w:rsid w:val="006F782D"/>
    <w:rsid w:val="007008F1"/>
    <w:rsid w:val="0070242A"/>
    <w:rsid w:val="00714E1C"/>
    <w:rsid w:val="00717D4B"/>
    <w:rsid w:val="00720FC8"/>
    <w:rsid w:val="00726250"/>
    <w:rsid w:val="00735125"/>
    <w:rsid w:val="0074100E"/>
    <w:rsid w:val="00744364"/>
    <w:rsid w:val="00750EE7"/>
    <w:rsid w:val="00752458"/>
    <w:rsid w:val="007548B6"/>
    <w:rsid w:val="00754BBA"/>
    <w:rsid w:val="007577BA"/>
    <w:rsid w:val="00757BCD"/>
    <w:rsid w:val="00765C85"/>
    <w:rsid w:val="0076756E"/>
    <w:rsid w:val="007675EA"/>
    <w:rsid w:val="00773E5D"/>
    <w:rsid w:val="0077592A"/>
    <w:rsid w:val="00777379"/>
    <w:rsid w:val="00782A0B"/>
    <w:rsid w:val="007840AE"/>
    <w:rsid w:val="00787A47"/>
    <w:rsid w:val="007905CE"/>
    <w:rsid w:val="0079322D"/>
    <w:rsid w:val="00794506"/>
    <w:rsid w:val="00794AF4"/>
    <w:rsid w:val="007958B8"/>
    <w:rsid w:val="00795D08"/>
    <w:rsid w:val="007A1B43"/>
    <w:rsid w:val="007A5E52"/>
    <w:rsid w:val="007A70FE"/>
    <w:rsid w:val="007B7F01"/>
    <w:rsid w:val="007C0F32"/>
    <w:rsid w:val="007C2DFD"/>
    <w:rsid w:val="007C2E1A"/>
    <w:rsid w:val="007C65D3"/>
    <w:rsid w:val="007D06CD"/>
    <w:rsid w:val="007D76FD"/>
    <w:rsid w:val="007E53B0"/>
    <w:rsid w:val="007E5B3B"/>
    <w:rsid w:val="007E756C"/>
    <w:rsid w:val="007F3D78"/>
    <w:rsid w:val="007F3DB0"/>
    <w:rsid w:val="007F468B"/>
    <w:rsid w:val="00812082"/>
    <w:rsid w:val="00827572"/>
    <w:rsid w:val="00831FDB"/>
    <w:rsid w:val="008359FE"/>
    <w:rsid w:val="00835C4D"/>
    <w:rsid w:val="00841CE8"/>
    <w:rsid w:val="00843AA2"/>
    <w:rsid w:val="0084631C"/>
    <w:rsid w:val="00850299"/>
    <w:rsid w:val="00853965"/>
    <w:rsid w:val="008601CA"/>
    <w:rsid w:val="00865174"/>
    <w:rsid w:val="00865A5E"/>
    <w:rsid w:val="00872E57"/>
    <w:rsid w:val="00877081"/>
    <w:rsid w:val="00882344"/>
    <w:rsid w:val="008828E5"/>
    <w:rsid w:val="00885AB6"/>
    <w:rsid w:val="0089038C"/>
    <w:rsid w:val="008910D9"/>
    <w:rsid w:val="008914D8"/>
    <w:rsid w:val="0089459E"/>
    <w:rsid w:val="00895A95"/>
    <w:rsid w:val="00897192"/>
    <w:rsid w:val="008A0B7C"/>
    <w:rsid w:val="008A3767"/>
    <w:rsid w:val="008A40CD"/>
    <w:rsid w:val="008A70FD"/>
    <w:rsid w:val="008B1442"/>
    <w:rsid w:val="008B265A"/>
    <w:rsid w:val="008B3EAE"/>
    <w:rsid w:val="008B59DB"/>
    <w:rsid w:val="008D26B5"/>
    <w:rsid w:val="008D37A8"/>
    <w:rsid w:val="008D66A0"/>
    <w:rsid w:val="008E5285"/>
    <w:rsid w:val="008E6B7A"/>
    <w:rsid w:val="008F04F6"/>
    <w:rsid w:val="00901FAC"/>
    <w:rsid w:val="009069AD"/>
    <w:rsid w:val="00910BBE"/>
    <w:rsid w:val="00911F42"/>
    <w:rsid w:val="009129D6"/>
    <w:rsid w:val="00914431"/>
    <w:rsid w:val="00917C89"/>
    <w:rsid w:val="00917D49"/>
    <w:rsid w:val="009207B8"/>
    <w:rsid w:val="0092380B"/>
    <w:rsid w:val="00924F6F"/>
    <w:rsid w:val="009332EB"/>
    <w:rsid w:val="00933ABD"/>
    <w:rsid w:val="009345DA"/>
    <w:rsid w:val="00936B6F"/>
    <w:rsid w:val="0094361A"/>
    <w:rsid w:val="00944413"/>
    <w:rsid w:val="00944D59"/>
    <w:rsid w:val="00945223"/>
    <w:rsid w:val="00945FD3"/>
    <w:rsid w:val="0094770B"/>
    <w:rsid w:val="00950BCB"/>
    <w:rsid w:val="00952710"/>
    <w:rsid w:val="00954C49"/>
    <w:rsid w:val="00955427"/>
    <w:rsid w:val="00955631"/>
    <w:rsid w:val="009562FA"/>
    <w:rsid w:val="0096238B"/>
    <w:rsid w:val="00962917"/>
    <w:rsid w:val="00962BF6"/>
    <w:rsid w:val="00967BB1"/>
    <w:rsid w:val="00971BD8"/>
    <w:rsid w:val="00974DBA"/>
    <w:rsid w:val="00977928"/>
    <w:rsid w:val="009819AD"/>
    <w:rsid w:val="00982598"/>
    <w:rsid w:val="00992200"/>
    <w:rsid w:val="00995D44"/>
    <w:rsid w:val="00997714"/>
    <w:rsid w:val="009A1313"/>
    <w:rsid w:val="009A75EF"/>
    <w:rsid w:val="009B2E3F"/>
    <w:rsid w:val="009B3663"/>
    <w:rsid w:val="009B554F"/>
    <w:rsid w:val="009B5ED6"/>
    <w:rsid w:val="009C0433"/>
    <w:rsid w:val="009C170E"/>
    <w:rsid w:val="009C39FD"/>
    <w:rsid w:val="009D12BE"/>
    <w:rsid w:val="009D397A"/>
    <w:rsid w:val="009D3A53"/>
    <w:rsid w:val="009D3C26"/>
    <w:rsid w:val="009D4F40"/>
    <w:rsid w:val="009D5122"/>
    <w:rsid w:val="009D55B1"/>
    <w:rsid w:val="009D5956"/>
    <w:rsid w:val="009E4DF2"/>
    <w:rsid w:val="009F060D"/>
    <w:rsid w:val="009F3351"/>
    <w:rsid w:val="009F71B8"/>
    <w:rsid w:val="00A04647"/>
    <w:rsid w:val="00A048A2"/>
    <w:rsid w:val="00A33F59"/>
    <w:rsid w:val="00A34B1A"/>
    <w:rsid w:val="00A3504F"/>
    <w:rsid w:val="00A37DFE"/>
    <w:rsid w:val="00A419DC"/>
    <w:rsid w:val="00A43C32"/>
    <w:rsid w:val="00A45252"/>
    <w:rsid w:val="00A50A1B"/>
    <w:rsid w:val="00A512A4"/>
    <w:rsid w:val="00A5138C"/>
    <w:rsid w:val="00A526DF"/>
    <w:rsid w:val="00A52B49"/>
    <w:rsid w:val="00A5619F"/>
    <w:rsid w:val="00A56EBA"/>
    <w:rsid w:val="00A57A8B"/>
    <w:rsid w:val="00A6148A"/>
    <w:rsid w:val="00A70CFD"/>
    <w:rsid w:val="00A72B3B"/>
    <w:rsid w:val="00A82860"/>
    <w:rsid w:val="00A83714"/>
    <w:rsid w:val="00A83AC2"/>
    <w:rsid w:val="00A866F3"/>
    <w:rsid w:val="00A870A5"/>
    <w:rsid w:val="00A90A53"/>
    <w:rsid w:val="00A90A7B"/>
    <w:rsid w:val="00A95B35"/>
    <w:rsid w:val="00A96AE1"/>
    <w:rsid w:val="00A977E0"/>
    <w:rsid w:val="00AA06DD"/>
    <w:rsid w:val="00AA4679"/>
    <w:rsid w:val="00AA4CFE"/>
    <w:rsid w:val="00AA6203"/>
    <w:rsid w:val="00AA6688"/>
    <w:rsid w:val="00AB1AE5"/>
    <w:rsid w:val="00AB2A2F"/>
    <w:rsid w:val="00AB3D82"/>
    <w:rsid w:val="00AB429C"/>
    <w:rsid w:val="00AB53A7"/>
    <w:rsid w:val="00AB54FF"/>
    <w:rsid w:val="00AB55BB"/>
    <w:rsid w:val="00AB562A"/>
    <w:rsid w:val="00AC0ECD"/>
    <w:rsid w:val="00AC1FA9"/>
    <w:rsid w:val="00AC3EF4"/>
    <w:rsid w:val="00AC5C30"/>
    <w:rsid w:val="00AD3601"/>
    <w:rsid w:val="00AD4BBA"/>
    <w:rsid w:val="00AD5013"/>
    <w:rsid w:val="00AD670D"/>
    <w:rsid w:val="00AE01CB"/>
    <w:rsid w:val="00AE7D74"/>
    <w:rsid w:val="00AF2C83"/>
    <w:rsid w:val="00AF5679"/>
    <w:rsid w:val="00AF6DA4"/>
    <w:rsid w:val="00AF7E01"/>
    <w:rsid w:val="00B0219A"/>
    <w:rsid w:val="00B03104"/>
    <w:rsid w:val="00B03774"/>
    <w:rsid w:val="00B0569D"/>
    <w:rsid w:val="00B164B9"/>
    <w:rsid w:val="00B16DAF"/>
    <w:rsid w:val="00B24E08"/>
    <w:rsid w:val="00B3539D"/>
    <w:rsid w:val="00B377FA"/>
    <w:rsid w:val="00B41613"/>
    <w:rsid w:val="00B417F5"/>
    <w:rsid w:val="00B47A02"/>
    <w:rsid w:val="00B5133F"/>
    <w:rsid w:val="00B55349"/>
    <w:rsid w:val="00B5568A"/>
    <w:rsid w:val="00B559DA"/>
    <w:rsid w:val="00B57E12"/>
    <w:rsid w:val="00B62ADF"/>
    <w:rsid w:val="00B64506"/>
    <w:rsid w:val="00B718C2"/>
    <w:rsid w:val="00B71D9C"/>
    <w:rsid w:val="00B75BBB"/>
    <w:rsid w:val="00B80BA2"/>
    <w:rsid w:val="00B80E5B"/>
    <w:rsid w:val="00B84496"/>
    <w:rsid w:val="00B942AC"/>
    <w:rsid w:val="00B97569"/>
    <w:rsid w:val="00BA0894"/>
    <w:rsid w:val="00BA1714"/>
    <w:rsid w:val="00BA5819"/>
    <w:rsid w:val="00BB109F"/>
    <w:rsid w:val="00BB2E96"/>
    <w:rsid w:val="00BC1358"/>
    <w:rsid w:val="00BC5E17"/>
    <w:rsid w:val="00BC6CC5"/>
    <w:rsid w:val="00BD02E9"/>
    <w:rsid w:val="00BD58B2"/>
    <w:rsid w:val="00BD5A0C"/>
    <w:rsid w:val="00BD5E64"/>
    <w:rsid w:val="00BD6EAA"/>
    <w:rsid w:val="00BE002D"/>
    <w:rsid w:val="00BE721F"/>
    <w:rsid w:val="00BF0C82"/>
    <w:rsid w:val="00BF3001"/>
    <w:rsid w:val="00BF36F6"/>
    <w:rsid w:val="00BF3A4A"/>
    <w:rsid w:val="00C0260F"/>
    <w:rsid w:val="00C04889"/>
    <w:rsid w:val="00C04C28"/>
    <w:rsid w:val="00C06D84"/>
    <w:rsid w:val="00C07396"/>
    <w:rsid w:val="00C1704B"/>
    <w:rsid w:val="00C23EC3"/>
    <w:rsid w:val="00C26A81"/>
    <w:rsid w:val="00C33442"/>
    <w:rsid w:val="00C34790"/>
    <w:rsid w:val="00C35F74"/>
    <w:rsid w:val="00C36E6D"/>
    <w:rsid w:val="00C43382"/>
    <w:rsid w:val="00C466DB"/>
    <w:rsid w:val="00C50AAF"/>
    <w:rsid w:val="00C51B95"/>
    <w:rsid w:val="00C53150"/>
    <w:rsid w:val="00C53B3B"/>
    <w:rsid w:val="00C56A1C"/>
    <w:rsid w:val="00C57DBE"/>
    <w:rsid w:val="00C6073F"/>
    <w:rsid w:val="00C6272F"/>
    <w:rsid w:val="00C62855"/>
    <w:rsid w:val="00C65C85"/>
    <w:rsid w:val="00C6623E"/>
    <w:rsid w:val="00C716D7"/>
    <w:rsid w:val="00C74C2D"/>
    <w:rsid w:val="00C771EF"/>
    <w:rsid w:val="00C821E4"/>
    <w:rsid w:val="00C83DEA"/>
    <w:rsid w:val="00C84062"/>
    <w:rsid w:val="00C85B21"/>
    <w:rsid w:val="00C86FBA"/>
    <w:rsid w:val="00C87AAC"/>
    <w:rsid w:val="00CA2CEF"/>
    <w:rsid w:val="00CA4A5E"/>
    <w:rsid w:val="00CB0C96"/>
    <w:rsid w:val="00CC18DC"/>
    <w:rsid w:val="00CC22E0"/>
    <w:rsid w:val="00CC7447"/>
    <w:rsid w:val="00CE1DE0"/>
    <w:rsid w:val="00CE243C"/>
    <w:rsid w:val="00CE76B2"/>
    <w:rsid w:val="00CF1B74"/>
    <w:rsid w:val="00CF5166"/>
    <w:rsid w:val="00CF6013"/>
    <w:rsid w:val="00D028FD"/>
    <w:rsid w:val="00D02E8A"/>
    <w:rsid w:val="00D03DBE"/>
    <w:rsid w:val="00D04B45"/>
    <w:rsid w:val="00D061B3"/>
    <w:rsid w:val="00D11453"/>
    <w:rsid w:val="00D238DD"/>
    <w:rsid w:val="00D23C33"/>
    <w:rsid w:val="00D270C8"/>
    <w:rsid w:val="00D3250F"/>
    <w:rsid w:val="00D35147"/>
    <w:rsid w:val="00D46488"/>
    <w:rsid w:val="00D568AE"/>
    <w:rsid w:val="00D60A95"/>
    <w:rsid w:val="00D6366B"/>
    <w:rsid w:val="00D657A5"/>
    <w:rsid w:val="00D663F7"/>
    <w:rsid w:val="00D73E3B"/>
    <w:rsid w:val="00D73E5F"/>
    <w:rsid w:val="00D73ECE"/>
    <w:rsid w:val="00D80153"/>
    <w:rsid w:val="00D8331A"/>
    <w:rsid w:val="00D85B8E"/>
    <w:rsid w:val="00D869F7"/>
    <w:rsid w:val="00D86EF7"/>
    <w:rsid w:val="00D93137"/>
    <w:rsid w:val="00D93E52"/>
    <w:rsid w:val="00D94CC4"/>
    <w:rsid w:val="00DA0B39"/>
    <w:rsid w:val="00DA1F45"/>
    <w:rsid w:val="00DA5E01"/>
    <w:rsid w:val="00DA651A"/>
    <w:rsid w:val="00DB1D6A"/>
    <w:rsid w:val="00DB4ACC"/>
    <w:rsid w:val="00DB5290"/>
    <w:rsid w:val="00DC29B5"/>
    <w:rsid w:val="00DC3A0F"/>
    <w:rsid w:val="00DC4DF3"/>
    <w:rsid w:val="00DC51C4"/>
    <w:rsid w:val="00DC6EA0"/>
    <w:rsid w:val="00DD081D"/>
    <w:rsid w:val="00DD51D3"/>
    <w:rsid w:val="00DD6AEA"/>
    <w:rsid w:val="00DD749B"/>
    <w:rsid w:val="00DE0840"/>
    <w:rsid w:val="00DF36D8"/>
    <w:rsid w:val="00DF3876"/>
    <w:rsid w:val="00DF73DE"/>
    <w:rsid w:val="00E0307E"/>
    <w:rsid w:val="00E0462D"/>
    <w:rsid w:val="00E06A95"/>
    <w:rsid w:val="00E12461"/>
    <w:rsid w:val="00E13536"/>
    <w:rsid w:val="00E204AF"/>
    <w:rsid w:val="00E26550"/>
    <w:rsid w:val="00E33257"/>
    <w:rsid w:val="00E3599D"/>
    <w:rsid w:val="00E36759"/>
    <w:rsid w:val="00E51A3D"/>
    <w:rsid w:val="00E5218F"/>
    <w:rsid w:val="00E62F32"/>
    <w:rsid w:val="00E6715B"/>
    <w:rsid w:val="00E67947"/>
    <w:rsid w:val="00E72226"/>
    <w:rsid w:val="00E73317"/>
    <w:rsid w:val="00E74BBF"/>
    <w:rsid w:val="00E8480E"/>
    <w:rsid w:val="00E928B5"/>
    <w:rsid w:val="00E975EC"/>
    <w:rsid w:val="00EA08DD"/>
    <w:rsid w:val="00EA2232"/>
    <w:rsid w:val="00EA32EB"/>
    <w:rsid w:val="00EA7CC5"/>
    <w:rsid w:val="00EB24A7"/>
    <w:rsid w:val="00EB2B07"/>
    <w:rsid w:val="00EB4301"/>
    <w:rsid w:val="00EB51AB"/>
    <w:rsid w:val="00EB5EC4"/>
    <w:rsid w:val="00EC2151"/>
    <w:rsid w:val="00EC2CEE"/>
    <w:rsid w:val="00EC4A25"/>
    <w:rsid w:val="00EC6DF4"/>
    <w:rsid w:val="00ED162C"/>
    <w:rsid w:val="00ED1F27"/>
    <w:rsid w:val="00ED32F0"/>
    <w:rsid w:val="00ED74CB"/>
    <w:rsid w:val="00EE1A9E"/>
    <w:rsid w:val="00EE22CE"/>
    <w:rsid w:val="00EE57E1"/>
    <w:rsid w:val="00EE5E72"/>
    <w:rsid w:val="00EF02BB"/>
    <w:rsid w:val="00EF3C9C"/>
    <w:rsid w:val="00EF3E7B"/>
    <w:rsid w:val="00EF3FBB"/>
    <w:rsid w:val="00EF583A"/>
    <w:rsid w:val="00F01148"/>
    <w:rsid w:val="00F01F71"/>
    <w:rsid w:val="00F036A7"/>
    <w:rsid w:val="00F03D6A"/>
    <w:rsid w:val="00F078F6"/>
    <w:rsid w:val="00F14988"/>
    <w:rsid w:val="00F14E47"/>
    <w:rsid w:val="00F15BDA"/>
    <w:rsid w:val="00F17E42"/>
    <w:rsid w:val="00F22159"/>
    <w:rsid w:val="00F2306F"/>
    <w:rsid w:val="00F318AA"/>
    <w:rsid w:val="00F3267A"/>
    <w:rsid w:val="00F341D2"/>
    <w:rsid w:val="00F42B1A"/>
    <w:rsid w:val="00F45A63"/>
    <w:rsid w:val="00F54010"/>
    <w:rsid w:val="00F65944"/>
    <w:rsid w:val="00F85A2E"/>
    <w:rsid w:val="00F94703"/>
    <w:rsid w:val="00FA29CF"/>
    <w:rsid w:val="00FA4E4D"/>
    <w:rsid w:val="00FA7848"/>
    <w:rsid w:val="00FB0F00"/>
    <w:rsid w:val="00FB16A5"/>
    <w:rsid w:val="00FC0192"/>
    <w:rsid w:val="00FC0BAA"/>
    <w:rsid w:val="00FC103A"/>
    <w:rsid w:val="00FD249B"/>
    <w:rsid w:val="00FD4305"/>
    <w:rsid w:val="00FD4560"/>
    <w:rsid w:val="00FD571F"/>
    <w:rsid w:val="00FD6812"/>
    <w:rsid w:val="00FE2C5B"/>
    <w:rsid w:val="00FE2CD1"/>
    <w:rsid w:val="00FE3538"/>
    <w:rsid w:val="00FE3683"/>
    <w:rsid w:val="09277037"/>
    <w:rsid w:val="0B6ECF43"/>
    <w:rsid w:val="0D001EAF"/>
    <w:rsid w:val="0F62A059"/>
    <w:rsid w:val="137E4D71"/>
    <w:rsid w:val="14CB90EC"/>
    <w:rsid w:val="19246BA4"/>
    <w:rsid w:val="1A95FCC9"/>
    <w:rsid w:val="1B2048F7"/>
    <w:rsid w:val="1BA0EFFA"/>
    <w:rsid w:val="1C434990"/>
    <w:rsid w:val="1D0C075A"/>
    <w:rsid w:val="1E0E9214"/>
    <w:rsid w:val="1F93AD28"/>
    <w:rsid w:val="2373F3CB"/>
    <w:rsid w:val="257BB8BD"/>
    <w:rsid w:val="28D367BF"/>
    <w:rsid w:val="2C9BF154"/>
    <w:rsid w:val="2D6DE0A9"/>
    <w:rsid w:val="356E91F8"/>
    <w:rsid w:val="398E8879"/>
    <w:rsid w:val="3C98ECC1"/>
    <w:rsid w:val="3D840473"/>
    <w:rsid w:val="3EF842A7"/>
    <w:rsid w:val="4451D59B"/>
    <w:rsid w:val="44CDE08D"/>
    <w:rsid w:val="4643A3D8"/>
    <w:rsid w:val="48CF625B"/>
    <w:rsid w:val="5475D924"/>
    <w:rsid w:val="55C9EFCC"/>
    <w:rsid w:val="576BAA25"/>
    <w:rsid w:val="59B7E3BE"/>
    <w:rsid w:val="5A1F7C0A"/>
    <w:rsid w:val="5F17589E"/>
    <w:rsid w:val="64E0FFC4"/>
    <w:rsid w:val="6818A086"/>
    <w:rsid w:val="6B363A6D"/>
    <w:rsid w:val="6F0D79CA"/>
    <w:rsid w:val="738DE055"/>
    <w:rsid w:val="7520E4B2"/>
    <w:rsid w:val="7836B1D6"/>
    <w:rsid w:val="78EB1572"/>
    <w:rsid w:val="7C48ED2E"/>
    <w:rsid w:val="7D98A8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489989"/>
  <w15:chartTrackingRefBased/>
  <w15:docId w15:val="{FC5BAB24-0212-4DF8-B772-4819A119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er" w:uiPriority="99"/>
    <w:lsdException w:name="footer" w:uiPriority="99"/>
    <w:lsdException w:name="caption" w:semiHidden="1" w:unhideWhenUsed="1" w:qFormat="1"/>
    <w:lsdException w:name="Title" w:qFormat="1"/>
    <w:lsdException w:name="Subtitle"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BB5"/>
    <w:pPr>
      <w:tabs>
        <w:tab w:val="left" w:pos="720"/>
        <w:tab w:val="left" w:pos="1440"/>
        <w:tab w:val="left" w:pos="2160"/>
        <w:tab w:val="left" w:pos="2880"/>
        <w:tab w:val="left" w:pos="4680"/>
        <w:tab w:val="left" w:pos="5400"/>
        <w:tab w:val="right" w:pos="9000"/>
      </w:tabs>
      <w:spacing w:before="120" w:after="120"/>
    </w:pPr>
    <w:rPr>
      <w:rFonts w:ascii="Arial" w:hAnsi="Arial" w:cs="Tahoma"/>
      <w:sz w:val="22"/>
      <w:szCs w:val="40"/>
      <w:lang w:eastAsia="en-US"/>
    </w:rPr>
  </w:style>
  <w:style w:type="paragraph" w:styleId="Heading1">
    <w:name w:val="heading 1"/>
    <w:aliases w:val="Outline1"/>
    <w:basedOn w:val="Normal"/>
    <w:next w:val="Normal"/>
    <w:link w:val="Heading1Char"/>
    <w:autoRedefine/>
    <w:uiPriority w:val="99"/>
    <w:qFormat/>
    <w:rsid w:val="00AB2A2F"/>
    <w:pPr>
      <w:spacing w:before="360"/>
      <w:outlineLvl w:val="0"/>
    </w:pPr>
    <w:rPr>
      <w:b/>
      <w:kern w:val="24"/>
      <w:sz w:val="24"/>
      <w:lang w:eastAsia="en-GB"/>
    </w:rPr>
  </w:style>
  <w:style w:type="paragraph" w:styleId="Heading2">
    <w:name w:val="heading 2"/>
    <w:aliases w:val="Outline2"/>
    <w:basedOn w:val="Normal"/>
    <w:next w:val="Normal"/>
    <w:autoRedefine/>
    <w:uiPriority w:val="99"/>
    <w:qFormat/>
    <w:rsid w:val="00AB2A2F"/>
    <w:pPr>
      <w:spacing w:before="240"/>
      <w:outlineLvl w:val="1"/>
    </w:pPr>
    <w:rPr>
      <w:b/>
      <w:lang w:eastAsia="en-GB"/>
    </w:rPr>
  </w:style>
  <w:style w:type="paragraph" w:styleId="Heading3">
    <w:name w:val="heading 3"/>
    <w:aliases w:val="Outline3"/>
    <w:basedOn w:val="Normal"/>
    <w:next w:val="Normal"/>
    <w:autoRedefine/>
    <w:uiPriority w:val="99"/>
    <w:qFormat/>
    <w:rsid w:val="004A22C1"/>
    <w:pPr>
      <w:tabs>
        <w:tab w:val="clear" w:pos="720"/>
        <w:tab w:val="clear" w:pos="1440"/>
        <w:tab w:val="clear" w:pos="2160"/>
        <w:tab w:val="clear" w:pos="2880"/>
        <w:tab w:val="clear" w:pos="4680"/>
        <w:tab w:val="clear" w:pos="5400"/>
        <w:tab w:val="clear" w:pos="9000"/>
      </w:tabs>
      <w:autoSpaceDE w:val="0"/>
      <w:autoSpaceDN w:val="0"/>
      <w:adjustRightInd w:val="0"/>
      <w:outlineLvl w:val="2"/>
    </w:pPr>
    <w:rPr>
      <w:rFonts w:cs="Arial"/>
      <w:b/>
      <w:szCs w:val="20"/>
      <w:lang w:eastAsia="en-GB"/>
    </w:rPr>
  </w:style>
  <w:style w:type="paragraph" w:styleId="Heading4">
    <w:name w:val="heading 4"/>
    <w:basedOn w:val="Normal"/>
    <w:next w:val="Normal"/>
    <w:rsid w:val="006F782D"/>
    <w:pPr>
      <w:keepNext/>
      <w:outlineLvl w:val="3"/>
    </w:pPr>
    <w:rPr>
      <w:rFonts w:cs="Times New Roman"/>
      <w:b/>
      <w:sz w:val="24"/>
      <w:szCs w:val="20"/>
      <w:lang w:eastAsia="en-GB"/>
    </w:rPr>
  </w:style>
  <w:style w:type="paragraph" w:styleId="Heading5">
    <w:name w:val="heading 5"/>
    <w:basedOn w:val="Normal"/>
    <w:next w:val="Normal"/>
    <w:rsid w:val="006F782D"/>
    <w:pPr>
      <w:keepNext/>
      <w:outlineLvl w:val="4"/>
    </w:pPr>
    <w:rPr>
      <w:rFonts w:cs="Times New Roman"/>
      <w:b/>
      <w:sz w:val="24"/>
      <w:szCs w:val="20"/>
      <w:lang w:eastAsia="en-GB"/>
    </w:rPr>
  </w:style>
  <w:style w:type="paragraph" w:styleId="Heading6">
    <w:name w:val="heading 6"/>
    <w:basedOn w:val="Normal"/>
    <w:next w:val="Normal"/>
    <w:rsid w:val="006F782D"/>
    <w:pPr>
      <w:spacing w:before="240" w:after="60"/>
      <w:outlineLvl w:val="5"/>
    </w:pPr>
    <w:rPr>
      <w:rFonts w:cs="Times New Roman"/>
      <w:i/>
      <w:szCs w:val="20"/>
      <w:lang w:eastAsia="en-GB"/>
    </w:rPr>
  </w:style>
  <w:style w:type="paragraph" w:styleId="Heading7">
    <w:name w:val="heading 7"/>
    <w:basedOn w:val="Normal"/>
    <w:next w:val="Normal"/>
    <w:rsid w:val="006F782D"/>
    <w:pPr>
      <w:spacing w:before="240" w:after="60"/>
      <w:outlineLvl w:val="6"/>
    </w:pPr>
    <w:rPr>
      <w:rFonts w:cs="Times New Roman"/>
      <w:sz w:val="20"/>
      <w:szCs w:val="20"/>
      <w:lang w:eastAsia="en-GB"/>
    </w:rPr>
  </w:style>
  <w:style w:type="paragraph" w:styleId="Heading8">
    <w:name w:val="heading 8"/>
    <w:basedOn w:val="Normal"/>
    <w:next w:val="Normal"/>
    <w:rsid w:val="006F782D"/>
    <w:pPr>
      <w:spacing w:before="240" w:after="60"/>
      <w:outlineLvl w:val="7"/>
    </w:pPr>
    <w:rPr>
      <w:rFonts w:cs="Times New Roman"/>
      <w:i/>
      <w:sz w:val="20"/>
      <w:szCs w:val="20"/>
      <w:lang w:eastAsia="en-GB"/>
    </w:rPr>
  </w:style>
  <w:style w:type="paragraph" w:styleId="Heading9">
    <w:name w:val="heading 9"/>
    <w:basedOn w:val="Normal"/>
    <w:next w:val="Normal"/>
    <w:rsid w:val="006F782D"/>
    <w:pPr>
      <w:spacing w:before="240" w:after="60"/>
      <w:outlineLvl w:val="8"/>
    </w:pPr>
    <w:rPr>
      <w:rFonts w:cs="Times New Roman"/>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6"/>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myHeading3">
    <w:name w:val="myHeading3"/>
    <w:basedOn w:val="Heading3"/>
    <w:autoRedefine/>
    <w:rsid w:val="00FD4305"/>
    <w:pPr>
      <w:keepLines/>
      <w:tabs>
        <w:tab w:val="left" w:pos="-1140"/>
        <w:tab w:val="left" w:pos="-720"/>
        <w:tab w:val="left" w:pos="1"/>
        <w:tab w:val="left" w:pos="827"/>
        <w:tab w:val="left" w:pos="1394"/>
        <w:tab w:val="left" w:pos="1961"/>
        <w:tab w:val="left" w:pos="252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outlineLvl w:val="9"/>
    </w:pPr>
    <w:rPr>
      <w:bCs/>
      <w:sz w:val="20"/>
      <w:lang w:val="en-US"/>
    </w:rPr>
  </w:style>
  <w:style w:type="paragraph" w:customStyle="1" w:styleId="myHeading2">
    <w:name w:val="myHeading2"/>
    <w:basedOn w:val="Heading2"/>
    <w:next w:val="Normal"/>
    <w:autoRedefine/>
    <w:rsid w:val="00FD4560"/>
    <w:pPr>
      <w:keepNext/>
      <w:tabs>
        <w:tab w:val="clear" w:pos="720"/>
        <w:tab w:val="clear" w:pos="2160"/>
        <w:tab w:val="clear" w:pos="2880"/>
        <w:tab w:val="clear" w:pos="4680"/>
        <w:tab w:val="clear" w:pos="5400"/>
        <w:tab w:val="clear" w:pos="9000"/>
      </w:tabs>
      <w:spacing w:after="60"/>
      <w:ind w:left="720" w:hanging="720"/>
    </w:pPr>
    <w:rPr>
      <w:rFonts w:cs="Times New Roman"/>
      <w:b w:val="0"/>
      <w:sz w:val="20"/>
      <w:szCs w:val="20"/>
      <w:lang w:val="en-US"/>
    </w:rPr>
  </w:style>
  <w:style w:type="character" w:styleId="Hyperlink">
    <w:name w:val="Hyperlink"/>
    <w:rsid w:val="006F782D"/>
    <w:rPr>
      <w:color w:val="0000FF"/>
      <w:u w:val="single"/>
    </w:rPr>
  </w:style>
  <w:style w:type="character" w:styleId="FollowedHyperlink">
    <w:name w:val="FollowedHyperlink"/>
    <w:rsid w:val="00ED1F27"/>
    <w:rPr>
      <w:color w:val="606420"/>
      <w:u w:val="single"/>
    </w:rPr>
  </w:style>
  <w:style w:type="character" w:styleId="Strong">
    <w:name w:val="Strong"/>
    <w:rsid w:val="00500D23"/>
    <w:rPr>
      <w:b/>
      <w:bCs/>
    </w:rPr>
  </w:style>
  <w:style w:type="paragraph" w:styleId="BodyTextIndent3">
    <w:name w:val="Body Text Indent 3"/>
    <w:basedOn w:val="Normal"/>
    <w:rsid w:val="00663B28"/>
    <w:pPr>
      <w:tabs>
        <w:tab w:val="clear" w:pos="720"/>
        <w:tab w:val="clear" w:pos="1440"/>
        <w:tab w:val="clear" w:pos="2160"/>
        <w:tab w:val="clear" w:pos="2880"/>
        <w:tab w:val="clear" w:pos="4680"/>
        <w:tab w:val="clear" w:pos="5400"/>
        <w:tab w:val="clear" w:pos="900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pPr>
    <w:rPr>
      <w:rFonts w:cs="Times New Roman"/>
      <w:sz w:val="24"/>
      <w:szCs w:val="24"/>
      <w:lang w:val="en-US"/>
    </w:rPr>
  </w:style>
  <w:style w:type="paragraph" w:customStyle="1" w:styleId="myHeading5">
    <w:name w:val="myHeading5"/>
    <w:basedOn w:val="Heading5"/>
    <w:autoRedefine/>
    <w:rsid w:val="00FD4560"/>
    <w:pPr>
      <w:keepNext w:val="0"/>
      <w:tabs>
        <w:tab w:val="clear" w:pos="720"/>
        <w:tab w:val="clear" w:pos="1440"/>
        <w:tab w:val="clear" w:pos="2160"/>
        <w:tab w:val="clear" w:pos="2880"/>
        <w:tab w:val="clear" w:pos="4680"/>
        <w:tab w:val="clear" w:pos="5400"/>
        <w:tab w:val="clear" w:pos="9000"/>
      </w:tabs>
      <w:spacing w:after="60"/>
      <w:ind w:firstLine="720"/>
    </w:pPr>
    <w:rPr>
      <w:rFonts w:cs="Arial"/>
      <w:iCs/>
      <w:szCs w:val="26"/>
      <w:lang w:eastAsia="en-US"/>
    </w:rPr>
  </w:style>
  <w:style w:type="paragraph" w:customStyle="1" w:styleId="myHeading1">
    <w:name w:val="myHeading1"/>
    <w:basedOn w:val="Heading1"/>
    <w:next w:val="Normal"/>
    <w:autoRedefine/>
    <w:rsid w:val="00EE1A9E"/>
    <w:pPr>
      <w:keepNext/>
      <w:tabs>
        <w:tab w:val="clear" w:pos="720"/>
        <w:tab w:val="clear" w:pos="2160"/>
        <w:tab w:val="clear" w:pos="2880"/>
        <w:tab w:val="clear" w:pos="4680"/>
        <w:tab w:val="clear" w:pos="5400"/>
        <w:tab w:val="clear" w:pos="9000"/>
      </w:tabs>
      <w:spacing w:before="60"/>
    </w:pPr>
    <w:rPr>
      <w:rFonts w:cs="Times New Roman"/>
      <w:b w:val="0"/>
      <w:kern w:val="0"/>
      <w:szCs w:val="24"/>
    </w:rPr>
  </w:style>
  <w:style w:type="paragraph" w:customStyle="1" w:styleId="myHeading6">
    <w:name w:val="myHeading6"/>
    <w:basedOn w:val="Heading6"/>
    <w:autoRedefine/>
    <w:rsid w:val="00FE2C5B"/>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spacing w:before="0" w:after="0"/>
      <w:outlineLvl w:val="9"/>
    </w:pPr>
    <w:rPr>
      <w:rFonts w:cs="Tahoma"/>
      <w:i w:val="0"/>
      <w:sz w:val="20"/>
      <w:lang w:eastAsia="en-US"/>
    </w:rPr>
  </w:style>
  <w:style w:type="paragraph" w:styleId="BalloonText">
    <w:name w:val="Balloon Text"/>
    <w:basedOn w:val="Normal"/>
    <w:semiHidden/>
    <w:rsid w:val="00501ACE"/>
    <w:rPr>
      <w:sz w:val="16"/>
      <w:szCs w:val="16"/>
    </w:rPr>
  </w:style>
  <w:style w:type="character" w:styleId="PageNumber">
    <w:name w:val="page number"/>
    <w:basedOn w:val="DefaultParagraphFont"/>
    <w:rsid w:val="00F14E47"/>
  </w:style>
  <w:style w:type="character" w:customStyle="1" w:styleId="Heading1Char">
    <w:name w:val="Heading 1 Char"/>
    <w:aliases w:val="Outline1 Char"/>
    <w:link w:val="Heading1"/>
    <w:uiPriority w:val="99"/>
    <w:rsid w:val="00AB2A2F"/>
    <w:rPr>
      <w:rFonts w:ascii="Arial" w:hAnsi="Arial" w:cs="Tahoma"/>
      <w:b/>
      <w:kern w:val="24"/>
      <w:sz w:val="24"/>
      <w:szCs w:val="40"/>
      <w:lang w:eastAsia="en-GB"/>
    </w:rPr>
  </w:style>
  <w:style w:type="character" w:styleId="CommentReference">
    <w:name w:val="annotation reference"/>
    <w:semiHidden/>
    <w:rsid w:val="0010348B"/>
    <w:rPr>
      <w:sz w:val="16"/>
      <w:szCs w:val="16"/>
    </w:rPr>
  </w:style>
  <w:style w:type="paragraph" w:styleId="CommentText">
    <w:name w:val="annotation text"/>
    <w:basedOn w:val="Normal"/>
    <w:link w:val="CommentTextChar"/>
    <w:semiHidden/>
    <w:rsid w:val="0010348B"/>
    <w:rPr>
      <w:sz w:val="20"/>
      <w:szCs w:val="20"/>
    </w:rPr>
  </w:style>
  <w:style w:type="paragraph" w:styleId="CommentSubject">
    <w:name w:val="annotation subject"/>
    <w:basedOn w:val="CommentText"/>
    <w:next w:val="CommentText"/>
    <w:semiHidden/>
    <w:rsid w:val="0010348B"/>
    <w:rPr>
      <w:b/>
      <w:bCs/>
    </w:rPr>
  </w:style>
  <w:style w:type="paragraph" w:styleId="FootnoteText">
    <w:name w:val="footnote text"/>
    <w:basedOn w:val="Normal"/>
    <w:semiHidden/>
    <w:rsid w:val="00BD5A0C"/>
    <w:rPr>
      <w:sz w:val="20"/>
      <w:szCs w:val="20"/>
    </w:rPr>
  </w:style>
  <w:style w:type="character" w:styleId="FootnoteReference">
    <w:name w:val="footnote reference"/>
    <w:semiHidden/>
    <w:rsid w:val="00BD5A0C"/>
    <w:rPr>
      <w:vertAlign w:val="superscript"/>
    </w:rPr>
  </w:style>
  <w:style w:type="paragraph" w:customStyle="1" w:styleId="Default">
    <w:name w:val="Default"/>
    <w:rsid w:val="00475856"/>
    <w:pPr>
      <w:autoSpaceDE w:val="0"/>
      <w:autoSpaceDN w:val="0"/>
      <w:adjustRightInd w:val="0"/>
    </w:pPr>
    <w:rPr>
      <w:color w:val="000000"/>
      <w:sz w:val="24"/>
      <w:szCs w:val="24"/>
      <w:lang w:eastAsia="en-GB"/>
    </w:rPr>
  </w:style>
  <w:style w:type="paragraph" w:styleId="Revision">
    <w:name w:val="Revision"/>
    <w:hidden/>
    <w:uiPriority w:val="99"/>
    <w:semiHidden/>
    <w:rsid w:val="005B1C6D"/>
    <w:rPr>
      <w:rFonts w:ascii="Tahoma" w:hAnsi="Tahoma" w:cs="Tahoma"/>
      <w:sz w:val="40"/>
      <w:szCs w:val="40"/>
      <w:lang w:eastAsia="en-US"/>
    </w:rPr>
  </w:style>
  <w:style w:type="paragraph" w:styleId="ListParagraph">
    <w:name w:val="List Paragraph"/>
    <w:basedOn w:val="Normal"/>
    <w:uiPriority w:val="34"/>
    <w:rsid w:val="003B3CD0"/>
    <w:pPr>
      <w:ind w:left="720"/>
    </w:pPr>
  </w:style>
  <w:style w:type="character" w:customStyle="1" w:styleId="FooterChar">
    <w:name w:val="Footer Char"/>
    <w:link w:val="Footer"/>
    <w:uiPriority w:val="99"/>
    <w:rsid w:val="007008F1"/>
    <w:rPr>
      <w:rFonts w:ascii="Tahoma" w:hAnsi="Tahoma" w:cs="Tahoma"/>
      <w:sz w:val="40"/>
      <w:szCs w:val="40"/>
      <w:lang w:eastAsia="en-US"/>
    </w:rPr>
  </w:style>
  <w:style w:type="character" w:customStyle="1" w:styleId="CommentTextChar">
    <w:name w:val="Comment Text Char"/>
    <w:link w:val="CommentText"/>
    <w:semiHidden/>
    <w:rsid w:val="00DD081D"/>
    <w:rPr>
      <w:rFonts w:ascii="Tahoma" w:hAnsi="Tahoma" w:cs="Tahoma"/>
      <w:lang w:eastAsia="en-US"/>
    </w:rPr>
  </w:style>
  <w:style w:type="paragraph" w:customStyle="1" w:styleId="Listpara">
    <w:name w:val="List para"/>
    <w:basedOn w:val="Normal"/>
    <w:link w:val="ListparaChar"/>
    <w:autoRedefine/>
    <w:qFormat/>
    <w:rsid w:val="00244FB5"/>
    <w:pPr>
      <w:tabs>
        <w:tab w:val="clear" w:pos="720"/>
        <w:tab w:val="clear" w:pos="1440"/>
        <w:tab w:val="clear" w:pos="2160"/>
        <w:tab w:val="clear" w:pos="2880"/>
        <w:tab w:val="clear" w:pos="4680"/>
        <w:tab w:val="clear" w:pos="5400"/>
        <w:tab w:val="clear" w:pos="9000"/>
      </w:tabs>
      <w:autoSpaceDE w:val="0"/>
      <w:autoSpaceDN w:val="0"/>
      <w:adjustRightInd w:val="0"/>
    </w:pPr>
    <w:rPr>
      <w:rFonts w:cs="Arial"/>
      <w:szCs w:val="22"/>
      <w:lang w:eastAsia="en-GB"/>
    </w:rPr>
  </w:style>
  <w:style w:type="paragraph" w:customStyle="1" w:styleId="sublistpara">
    <w:name w:val="sub list para"/>
    <w:basedOn w:val="Normal"/>
    <w:link w:val="sublistparaChar"/>
    <w:qFormat/>
    <w:rsid w:val="00AB2A2F"/>
    <w:pPr>
      <w:numPr>
        <w:numId w:val="39"/>
      </w:numPr>
      <w:tabs>
        <w:tab w:val="clear" w:pos="720"/>
        <w:tab w:val="clear" w:pos="1440"/>
        <w:tab w:val="clear" w:pos="2160"/>
        <w:tab w:val="clear" w:pos="2880"/>
        <w:tab w:val="clear" w:pos="4680"/>
        <w:tab w:val="clear" w:pos="5400"/>
        <w:tab w:val="clear" w:pos="9000"/>
      </w:tabs>
      <w:autoSpaceDE w:val="0"/>
      <w:autoSpaceDN w:val="0"/>
      <w:adjustRightInd w:val="0"/>
    </w:pPr>
    <w:rPr>
      <w:rFonts w:cs="Arial"/>
      <w:color w:val="000000"/>
      <w:szCs w:val="20"/>
      <w:lang w:eastAsia="en-GB"/>
    </w:rPr>
  </w:style>
  <w:style w:type="character" w:customStyle="1" w:styleId="ListparaChar">
    <w:name w:val="List para Char"/>
    <w:basedOn w:val="DefaultParagraphFont"/>
    <w:link w:val="Listpara"/>
    <w:rsid w:val="00244FB5"/>
    <w:rPr>
      <w:rFonts w:ascii="Arial" w:hAnsi="Arial" w:cs="Arial"/>
      <w:sz w:val="22"/>
      <w:szCs w:val="22"/>
      <w:lang w:eastAsia="en-GB"/>
    </w:rPr>
  </w:style>
  <w:style w:type="paragraph" w:styleId="Title">
    <w:name w:val="Title"/>
    <w:basedOn w:val="Normal"/>
    <w:next w:val="Normal"/>
    <w:link w:val="TitleChar"/>
    <w:autoRedefine/>
    <w:qFormat/>
    <w:rsid w:val="00AB562A"/>
    <w:pPr>
      <w:spacing w:before="0" w:after="0"/>
      <w:contextualSpacing/>
      <w:jc w:val="center"/>
    </w:pPr>
    <w:rPr>
      <w:rFonts w:eastAsiaTheme="majorEastAsia" w:cs="Arial"/>
      <w:b/>
      <w:spacing w:val="-10"/>
      <w:kern w:val="28"/>
      <w:sz w:val="24"/>
      <w:szCs w:val="24"/>
      <w:u w:val="single"/>
      <w:lang w:eastAsia="en-GB"/>
    </w:rPr>
  </w:style>
  <w:style w:type="character" w:customStyle="1" w:styleId="sublistparaChar">
    <w:name w:val="sub list para Char"/>
    <w:basedOn w:val="DefaultParagraphFont"/>
    <w:link w:val="sublistpara"/>
    <w:rsid w:val="00AB2A2F"/>
    <w:rPr>
      <w:rFonts w:ascii="Arial" w:hAnsi="Arial" w:cs="Arial"/>
      <w:color w:val="000000"/>
      <w:sz w:val="22"/>
      <w:lang w:eastAsia="en-GB"/>
    </w:rPr>
  </w:style>
  <w:style w:type="character" w:customStyle="1" w:styleId="TitleChar">
    <w:name w:val="Title Char"/>
    <w:basedOn w:val="DefaultParagraphFont"/>
    <w:link w:val="Title"/>
    <w:rsid w:val="00AB562A"/>
    <w:rPr>
      <w:rFonts w:ascii="Arial" w:eastAsiaTheme="majorEastAsia" w:hAnsi="Arial" w:cs="Arial"/>
      <w:b/>
      <w:spacing w:val="-10"/>
      <w:kern w:val="28"/>
      <w:sz w:val="24"/>
      <w:szCs w:val="24"/>
      <w:u w:val="single"/>
      <w:lang w:eastAsia="en-GB"/>
    </w:rPr>
  </w:style>
  <w:style w:type="paragraph" w:styleId="NoSpacing">
    <w:name w:val="No Spacing"/>
    <w:uiPriority w:val="1"/>
    <w:qFormat/>
    <w:rsid w:val="003B65AB"/>
    <w:pPr>
      <w:tabs>
        <w:tab w:val="left" w:pos="720"/>
        <w:tab w:val="left" w:pos="1440"/>
        <w:tab w:val="left" w:pos="2160"/>
        <w:tab w:val="left" w:pos="2880"/>
        <w:tab w:val="left" w:pos="4680"/>
        <w:tab w:val="left" w:pos="5400"/>
        <w:tab w:val="right" w:pos="9000"/>
      </w:tabs>
    </w:pPr>
    <w:rPr>
      <w:rFonts w:ascii="Arial" w:hAnsi="Arial" w:cs="Tahoma"/>
      <w:sz w:val="22"/>
      <w:szCs w:val="40"/>
      <w:lang w:eastAsia="en-US"/>
    </w:rPr>
  </w:style>
  <w:style w:type="table" w:styleId="TableGrid">
    <w:name w:val="Table Grid"/>
    <w:basedOn w:val="TableNormal"/>
    <w:rsid w:val="003B6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F0850"/>
    <w:rPr>
      <w:rFonts w:ascii="Arial" w:hAnsi="Arial" w:cs="Tahoma"/>
      <w:sz w:val="22"/>
      <w:szCs w:val="40"/>
      <w:lang w:eastAsia="en-US"/>
    </w:rPr>
  </w:style>
  <w:style w:type="character" w:customStyle="1" w:styleId="UnresolvedMention1">
    <w:name w:val="Unresolved Mention1"/>
    <w:basedOn w:val="DefaultParagraphFont"/>
    <w:uiPriority w:val="99"/>
    <w:semiHidden/>
    <w:unhideWhenUsed/>
    <w:rsid w:val="002E3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828834">
      <w:bodyDiv w:val="1"/>
      <w:marLeft w:val="0"/>
      <w:marRight w:val="0"/>
      <w:marTop w:val="0"/>
      <w:marBottom w:val="0"/>
      <w:divBdr>
        <w:top w:val="none" w:sz="0" w:space="0" w:color="auto"/>
        <w:left w:val="none" w:sz="0" w:space="0" w:color="auto"/>
        <w:bottom w:val="none" w:sz="0" w:space="0" w:color="auto"/>
        <w:right w:val="none" w:sz="0" w:space="0" w:color="auto"/>
      </w:divBdr>
    </w:div>
    <w:div w:id="1348168582">
      <w:bodyDiv w:val="1"/>
      <w:marLeft w:val="0"/>
      <w:marRight w:val="0"/>
      <w:marTop w:val="0"/>
      <w:marBottom w:val="0"/>
      <w:divBdr>
        <w:top w:val="none" w:sz="0" w:space="0" w:color="auto"/>
        <w:left w:val="none" w:sz="0" w:space="0" w:color="auto"/>
        <w:bottom w:val="none" w:sz="0" w:space="0" w:color="auto"/>
        <w:right w:val="none" w:sz="0" w:space="0" w:color="auto"/>
      </w:divBdr>
      <w:divsChild>
        <w:div w:id="172064575">
          <w:marLeft w:val="0"/>
          <w:marRight w:val="0"/>
          <w:marTop w:val="0"/>
          <w:marBottom w:val="0"/>
          <w:divBdr>
            <w:top w:val="none" w:sz="0" w:space="0" w:color="auto"/>
            <w:left w:val="none" w:sz="0" w:space="0" w:color="auto"/>
            <w:bottom w:val="none" w:sz="0" w:space="0" w:color="auto"/>
            <w:right w:val="none" w:sz="0" w:space="0" w:color="auto"/>
          </w:divBdr>
          <w:divsChild>
            <w:div w:id="1327974452">
              <w:marLeft w:val="0"/>
              <w:marRight w:val="0"/>
              <w:marTop w:val="0"/>
              <w:marBottom w:val="0"/>
              <w:divBdr>
                <w:top w:val="none" w:sz="0" w:space="0" w:color="auto"/>
                <w:left w:val="none" w:sz="0" w:space="0" w:color="auto"/>
                <w:bottom w:val="none" w:sz="0" w:space="0" w:color="auto"/>
                <w:right w:val="none" w:sz="0" w:space="0" w:color="auto"/>
              </w:divBdr>
              <w:divsChild>
                <w:div w:id="663049504">
                  <w:marLeft w:val="0"/>
                  <w:marRight w:val="0"/>
                  <w:marTop w:val="0"/>
                  <w:marBottom w:val="0"/>
                  <w:divBdr>
                    <w:top w:val="none" w:sz="0" w:space="0" w:color="auto"/>
                    <w:left w:val="none" w:sz="0" w:space="0" w:color="auto"/>
                    <w:bottom w:val="none" w:sz="0" w:space="0" w:color="auto"/>
                    <w:right w:val="none" w:sz="0" w:space="0" w:color="auto"/>
                  </w:divBdr>
                  <w:divsChild>
                    <w:div w:id="1572470875">
                      <w:marLeft w:val="0"/>
                      <w:marRight w:val="0"/>
                      <w:marTop w:val="0"/>
                      <w:marBottom w:val="0"/>
                      <w:divBdr>
                        <w:top w:val="none" w:sz="0" w:space="0" w:color="auto"/>
                        <w:left w:val="none" w:sz="0" w:space="0" w:color="auto"/>
                        <w:bottom w:val="none" w:sz="0" w:space="0" w:color="auto"/>
                        <w:right w:val="none" w:sz="0" w:space="0" w:color="auto"/>
                      </w:divBdr>
                      <w:divsChild>
                        <w:div w:id="315384494">
                          <w:marLeft w:val="0"/>
                          <w:marRight w:val="0"/>
                          <w:marTop w:val="0"/>
                          <w:marBottom w:val="0"/>
                          <w:divBdr>
                            <w:top w:val="none" w:sz="0" w:space="0" w:color="auto"/>
                            <w:left w:val="none" w:sz="0" w:space="0" w:color="auto"/>
                            <w:bottom w:val="none" w:sz="0" w:space="0" w:color="auto"/>
                            <w:right w:val="none" w:sz="0" w:space="0" w:color="auto"/>
                          </w:divBdr>
                          <w:divsChild>
                            <w:div w:id="13084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34198">
      <w:bodyDiv w:val="1"/>
      <w:marLeft w:val="0"/>
      <w:marRight w:val="0"/>
      <w:marTop w:val="0"/>
      <w:marBottom w:val="0"/>
      <w:divBdr>
        <w:top w:val="none" w:sz="0" w:space="0" w:color="auto"/>
        <w:left w:val="none" w:sz="0" w:space="0" w:color="auto"/>
        <w:bottom w:val="none" w:sz="0" w:space="0" w:color="auto"/>
        <w:right w:val="none" w:sz="0" w:space="0" w:color="auto"/>
      </w:divBdr>
    </w:div>
    <w:div w:id="1699625173">
      <w:bodyDiv w:val="1"/>
      <w:marLeft w:val="0"/>
      <w:marRight w:val="0"/>
      <w:marTop w:val="0"/>
      <w:marBottom w:val="0"/>
      <w:divBdr>
        <w:top w:val="none" w:sz="0" w:space="0" w:color="auto"/>
        <w:left w:val="none" w:sz="0" w:space="0" w:color="auto"/>
        <w:bottom w:val="none" w:sz="0" w:space="0" w:color="auto"/>
        <w:right w:val="none" w:sz="0" w:space="0" w:color="auto"/>
      </w:divBdr>
      <w:divsChild>
        <w:div w:id="365953474">
          <w:marLeft w:val="0"/>
          <w:marRight w:val="0"/>
          <w:marTop w:val="0"/>
          <w:marBottom w:val="0"/>
          <w:divBdr>
            <w:top w:val="none" w:sz="0" w:space="0" w:color="auto"/>
            <w:left w:val="none" w:sz="0" w:space="0" w:color="auto"/>
            <w:bottom w:val="none" w:sz="0" w:space="0" w:color="auto"/>
            <w:right w:val="none" w:sz="0" w:space="0" w:color="auto"/>
          </w:divBdr>
          <w:divsChild>
            <w:div w:id="916283476">
              <w:marLeft w:val="0"/>
              <w:marRight w:val="0"/>
              <w:marTop w:val="0"/>
              <w:marBottom w:val="0"/>
              <w:divBdr>
                <w:top w:val="none" w:sz="0" w:space="0" w:color="auto"/>
                <w:left w:val="none" w:sz="0" w:space="0" w:color="auto"/>
                <w:bottom w:val="none" w:sz="0" w:space="0" w:color="auto"/>
                <w:right w:val="none" w:sz="0" w:space="0" w:color="auto"/>
              </w:divBdr>
              <w:divsChild>
                <w:div w:id="1838616348">
                  <w:marLeft w:val="0"/>
                  <w:marRight w:val="0"/>
                  <w:marTop w:val="0"/>
                  <w:marBottom w:val="0"/>
                  <w:divBdr>
                    <w:top w:val="none" w:sz="0" w:space="0" w:color="auto"/>
                    <w:left w:val="none" w:sz="0" w:space="0" w:color="auto"/>
                    <w:bottom w:val="none" w:sz="0" w:space="0" w:color="auto"/>
                    <w:right w:val="none" w:sz="0" w:space="0" w:color="auto"/>
                  </w:divBdr>
                  <w:divsChild>
                    <w:div w:id="1513379388">
                      <w:marLeft w:val="0"/>
                      <w:marRight w:val="0"/>
                      <w:marTop w:val="0"/>
                      <w:marBottom w:val="0"/>
                      <w:divBdr>
                        <w:top w:val="none" w:sz="0" w:space="0" w:color="auto"/>
                        <w:left w:val="none" w:sz="0" w:space="0" w:color="auto"/>
                        <w:bottom w:val="none" w:sz="0" w:space="0" w:color="auto"/>
                        <w:right w:val="none" w:sz="0" w:space="0" w:color="auto"/>
                      </w:divBdr>
                      <w:divsChild>
                        <w:div w:id="154537567">
                          <w:marLeft w:val="0"/>
                          <w:marRight w:val="0"/>
                          <w:marTop w:val="0"/>
                          <w:marBottom w:val="0"/>
                          <w:divBdr>
                            <w:top w:val="none" w:sz="0" w:space="0" w:color="auto"/>
                            <w:left w:val="none" w:sz="0" w:space="0" w:color="auto"/>
                            <w:bottom w:val="none" w:sz="0" w:space="0" w:color="auto"/>
                            <w:right w:val="none" w:sz="0" w:space="0" w:color="auto"/>
                          </w:divBdr>
                          <w:divsChild>
                            <w:div w:id="21308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72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cot/programme-for-government/" TargetMode="External"/><Relationship Id="rId18" Type="http://schemas.openxmlformats.org/officeDocument/2006/relationships/hyperlink" Target="https://www.legislation.gov.uk/asp/2005/10/contents" TargetMode="External"/><Relationship Id="rId26" Type="http://schemas.openxmlformats.org/officeDocument/2006/relationships/hyperlink" Target="http://www.gov.scot/Topics/Government/Finance/spfm/auditcommittees" TargetMode="External"/><Relationship Id="rId39" Type="http://schemas.openxmlformats.org/officeDocument/2006/relationships/hyperlink" Target="http://www.gov.scot/Topics/Government/ProgrammeProjectDelivery/Template/IATemplates/RPA" TargetMode="External"/><Relationship Id="rId21" Type="http://schemas.openxmlformats.org/officeDocument/2006/relationships/hyperlink" Target="https://www.gov.scot/policies/public-sector-pay/senior-appointments/?utm_source=redirect&amp;utm_medium=shorturl&amp;utm_campaign=publicsectorpay" TargetMode="External"/><Relationship Id="rId34" Type="http://schemas.openxmlformats.org/officeDocument/2006/relationships/hyperlink" Target="http://www.scotland.gov.uk/Topics/Government/ProgrammeProjectDelivery/Principles" TargetMode="External"/><Relationship Id="rId42" Type="http://schemas.openxmlformats.org/officeDocument/2006/relationships/hyperlink" Target="http://www.scotland.gov.uk/Topics/Government/Finance/spfm/Accountability/aomemo" TargetMode="External"/><Relationship Id="rId47" Type="http://schemas.openxmlformats.org/officeDocument/2006/relationships/hyperlink" Target="http://www.scotland.gov.uk/Topics/Government/Finance/spfm/auditcommittees" TargetMode="External"/><Relationship Id="rId50" Type="http://schemas.openxmlformats.org/officeDocument/2006/relationships/hyperlink" Target="http://www.scotland.gov.uk/Topics/Government/Finance/spfm/grants" TargetMode="External"/><Relationship Id="rId55" Type="http://schemas.openxmlformats.org/officeDocument/2006/relationships/hyperlink" Target="https://www.gov.scot/publications/cyber-resilience-framework/" TargetMode="External"/><Relationship Id="rId63" Type="http://schemas.openxmlformats.org/officeDocument/2006/relationships/hyperlink" Target="http://www.gov.scot/Topics/Government/public-sector-pay/senior-appointment-pay" TargetMode="External"/><Relationship Id="rId68" Type="http://schemas.openxmlformats.org/officeDocument/2006/relationships/hyperlink" Target="https://www.gov.uk/guidance/government-property-unit-electronic-property-information-mapping-service" TargetMode="External"/><Relationship Id="rId76" Type="http://schemas.openxmlformats.org/officeDocument/2006/relationships/hyperlink" Target="https://www.gov.scot/publications/scottish-public-finance-manual/grant-and-grant-in-aid/grant-and-grant-in-aid/" TargetMode="External"/><Relationship Id="rId84" Type="http://schemas.openxmlformats.org/officeDocument/2006/relationships/hyperlink" Target="https://eur01.safelinks.protection.outlook.com/?url=https%3A%2F%2Fwww.gov.scot%2Fpublications%2Fscottish-public-finance-manual%2Fsubsidy-control%2Fsubsidy-control%2F&amp;data=04%7C01%7Cjhannah%40rbge.org.uk%7C1c706d7543574a8cc25708d91c544590%7Cbb63bb00175e46b7b7b3bc74158e4fd4%7C0%7C0%7C637571970535810557%7CUnknown%7CTWFpbGZsb3d8eyJWIjoiMC4wLjAwMDAiLCJQIjoiV2luMzIiLCJBTiI6Ik1haWwiLCJXVCI6Mn0%3D%7C1000&amp;sdata=YQjuxCnqXCzy5VWL%2FxtSpoQIa9ra3Y3llD2Xr7adIcE%3D&amp;reserved=0" TargetMode="External"/><Relationship Id="rId89"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www.scotland.gov.uk/Topics/Government/Finance/spfm/taxavoidance" TargetMode="External"/><Relationship Id="rId92"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legislation.gov.uk/ukpga/1985/16/contents" TargetMode="External"/><Relationship Id="rId29" Type="http://schemas.openxmlformats.org/officeDocument/2006/relationships/hyperlink" Target="https://www.gov.scot/publications/gender-representation-public-boards-scotland-act-2018-statutory-guidance/" TargetMode="External"/><Relationship Id="rId11" Type="http://schemas.openxmlformats.org/officeDocument/2006/relationships/hyperlink" Target="https://nationalperformance.gov.scot/" TargetMode="External"/><Relationship Id="rId24" Type="http://schemas.openxmlformats.org/officeDocument/2006/relationships/hyperlink" Target="http://www.scotland.gov.uk/Topics/Government/Finance/spfm/BestValue" TargetMode="External"/><Relationship Id="rId32" Type="http://schemas.openxmlformats.org/officeDocument/2006/relationships/hyperlink" Target="http://www.scotland.gov.uk/Topics/Government/Finance/spfm/appraisal" TargetMode="External"/><Relationship Id="rId37" Type="http://schemas.openxmlformats.org/officeDocument/2006/relationships/hyperlink" Target="http://www.scotland.gov.uk/Topics/Government/Finance/spfm/delegauth" TargetMode="External"/><Relationship Id="rId40" Type="http://schemas.openxmlformats.org/officeDocument/2006/relationships/hyperlink" Target="http://www.scotland.gov.uk/Topics/Government/Finance/spfm/Accountability/aomemoother" TargetMode="External"/><Relationship Id="rId45" Type="http://schemas.openxmlformats.org/officeDocument/2006/relationships/hyperlink" Target="http://www.cipfa.org/policy-and-guidance/standards/public-sector-internal-audit-standards" TargetMode="External"/><Relationship Id="rId53" Type="http://schemas.openxmlformats.org/officeDocument/2006/relationships/hyperlink" Target="https://www.gov.scot/publications/preparing-scotland-having-promoting-business-resilience/" TargetMode="External"/><Relationship Id="rId58" Type="http://schemas.openxmlformats.org/officeDocument/2006/relationships/hyperlink" Target="https://www.legislation.gov.uk/ukpga/1998/23/contents" TargetMode="External"/><Relationship Id="rId66" Type="http://schemas.openxmlformats.org/officeDocument/2006/relationships/hyperlink" Target="http://www.scotland.gov.uk/Topics/Government/Finance/spfm/PropertyManagement/InternalAdvertisement" TargetMode="External"/><Relationship Id="rId74" Type="http://schemas.openxmlformats.org/officeDocument/2006/relationships/hyperlink" Target="http://www.scotland.gov.uk/Topics/Government/Finance/spfm/contingentliabs" TargetMode="External"/><Relationship Id="rId79" Type="http://schemas.openxmlformats.org/officeDocument/2006/relationships/hyperlink" Target="https://www.gov.scot/publications/scottish-public-finance-manual/best-value/best-value/" TargetMode="External"/><Relationship Id="rId87"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www.gov.scot/Topics/Government/Finance/spfm/taxavoidance" TargetMode="External"/><Relationship Id="rId82" Type="http://schemas.openxmlformats.org/officeDocument/2006/relationships/hyperlink" Target="http://www.scotland.gov.uk/Topics/Government/Finance/spfm/lossesetc" TargetMode="External"/><Relationship Id="rId90" Type="http://schemas.openxmlformats.org/officeDocument/2006/relationships/header" Target="header3.xml"/><Relationship Id="rId95" Type="http://schemas.openxmlformats.org/officeDocument/2006/relationships/theme" Target="theme/theme1.xml"/><Relationship Id="rId19" Type="http://schemas.openxmlformats.org/officeDocument/2006/relationships/hyperlink" Target="https://www.legislation.gov.uk/asp/2005/10/section/7" TargetMode="External"/><Relationship Id="rId14" Type="http://schemas.openxmlformats.org/officeDocument/2006/relationships/hyperlink" Target="https://www.legislation.gov.uk/ukpga/1985/16/contents" TargetMode="External"/><Relationship Id="rId22" Type="http://schemas.openxmlformats.org/officeDocument/2006/relationships/hyperlink" Target="https://www.ethicalstandards.org.uk/publication/code-practice" TargetMode="External"/><Relationship Id="rId27" Type="http://schemas.openxmlformats.org/officeDocument/2006/relationships/hyperlink" Target="https://www.gov.scot/publications/board-guide-members-statutory-boards/" TargetMode="External"/><Relationship Id="rId30" Type="http://schemas.openxmlformats.org/officeDocument/2006/relationships/hyperlink" Target="http://www.scotland.gov.uk/Topics/Government/public-bodies/On-Board" TargetMode="External"/><Relationship Id="rId35" Type="http://schemas.openxmlformats.org/officeDocument/2006/relationships/hyperlink" Target="http://www.scotland.gov.uk/Topics/Government/Finance/spfm/risk" TargetMode="External"/><Relationship Id="rId43" Type="http://schemas.openxmlformats.org/officeDocument/2006/relationships/hyperlink" Target="https://www.gov.scot/publications/strategic-engagement-between-the-scottish-government-and-ndpbs/" TargetMode="External"/><Relationship Id="rId48" Type="http://schemas.openxmlformats.org/officeDocument/2006/relationships/hyperlink" Target="https://www.gov.uk/government/publications/government-financial-reporting-manual-2020-21" TargetMode="External"/><Relationship Id="rId56" Type="http://schemas.openxmlformats.org/officeDocument/2006/relationships/hyperlink" Target="http://www.scotland.gov.uk/Topics/Government/Finance/spfm/fraud" TargetMode="External"/><Relationship Id="rId64" Type="http://schemas.openxmlformats.org/officeDocument/2006/relationships/hyperlink" Target="http://www.scotland.gov.uk/Topics/Government/Finance/spfm/severanceetcterms" TargetMode="External"/><Relationship Id="rId69" Type="http://schemas.openxmlformats.org/officeDocument/2006/relationships/hyperlink" Target="http://www.scotland.gov.uk/Topics/Government/Finance/spfm/feescharges" TargetMode="External"/><Relationship Id="rId77" Type="http://schemas.openxmlformats.org/officeDocument/2006/relationships/hyperlink" Target="http://www.scotland.gov.uk/Topics/Government/Finance/spfm/insurance" TargetMode="External"/><Relationship Id="rId8" Type="http://schemas.openxmlformats.org/officeDocument/2006/relationships/webSettings" Target="webSettings.xml"/><Relationship Id="rId51" Type="http://schemas.openxmlformats.org/officeDocument/2006/relationships/hyperlink" Target="http://www.scotland.gov.uk/Topics/Government/Finance/spfm/banking" TargetMode="External"/><Relationship Id="rId72" Type="http://schemas.openxmlformats.org/officeDocument/2006/relationships/hyperlink" Target="https://www.gov.scot/publications/scottish-public-finance-manual/settlement-severance-early-retirement-redundancy/settlement-agreements-severance-early-retirement-and-redundancy-terms/" TargetMode="External"/><Relationship Id="rId80" Type="http://schemas.openxmlformats.org/officeDocument/2006/relationships/hyperlink" Target="http://www.scotland.gov.uk/Topics/Government/Finance/spfm/majinvest" TargetMode="External"/><Relationship Id="rId85" Type="http://schemas.openxmlformats.org/officeDocument/2006/relationships/hyperlink" Target="http://www.gov.scot/Topics/Government/public-sector-pay/senior-appointment-pay" TargetMode="External"/><Relationship Id="rId93"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hyperlink" Target="https://www.gov.scot/publications/scotlands-economic-strategy/" TargetMode="External"/><Relationship Id="rId17" Type="http://schemas.openxmlformats.org/officeDocument/2006/relationships/hyperlink" Target="https://www.legislation.gov.uk/ukpga/1985/16/section/11" TargetMode="External"/><Relationship Id="rId25" Type="http://schemas.openxmlformats.org/officeDocument/2006/relationships/hyperlink" Target="http://www.scotland.gov.uk/Topics/Government/PublicServiceReform/efficientgovernment/SharedServicesDecemberPDF" TargetMode="External"/><Relationship Id="rId33" Type="http://schemas.openxmlformats.org/officeDocument/2006/relationships/hyperlink" Target="http://www.scotland.gov.uk/Topics/Government/Finance/spfm/Intro" TargetMode="External"/><Relationship Id="rId38" Type="http://schemas.openxmlformats.org/officeDocument/2006/relationships/hyperlink" Target="https://www.gov.scot/policies/public-sector-pay/staff-pay-remits/" TargetMode="External"/><Relationship Id="rId46" Type="http://schemas.openxmlformats.org/officeDocument/2006/relationships/hyperlink" Target="http://www.scotland.gov.uk/Topics/Government/Finance/spfm/internaud" TargetMode="External"/><Relationship Id="rId59" Type="http://schemas.openxmlformats.org/officeDocument/2006/relationships/hyperlink" Target="https://assets.publishing.service.gov.uk/government/uploads/system/uploads/attachment_data/file/690948/Public_Bodies_-_a_guide_for_departments_-_chapter_5.pdf" TargetMode="External"/><Relationship Id="rId67" Type="http://schemas.openxmlformats.org/officeDocument/2006/relationships/hyperlink" Target="http://www.scotland.gov.uk/Publications/2009/02/26142659/1" TargetMode="External"/><Relationship Id="rId20" Type="http://schemas.openxmlformats.org/officeDocument/2006/relationships/hyperlink" Target="https://www.legislation.gov.uk/ssi/2006/219/contents/made" TargetMode="External"/><Relationship Id="rId41" Type="http://schemas.openxmlformats.org/officeDocument/2006/relationships/hyperlink" Target="https://www.gov.scot/policies/public-sector-pay/staff-pay-remits/" TargetMode="External"/><Relationship Id="rId54" Type="http://schemas.openxmlformats.org/officeDocument/2006/relationships/hyperlink" Target="https://www.gov.scot/publications/cyber-resilience-strategy-scotland-public-sector-action-plan-2017-18/" TargetMode="External"/><Relationship Id="rId62" Type="http://schemas.openxmlformats.org/officeDocument/2006/relationships/hyperlink" Target="http://www.gov.scot/Topics/Government/Finance/spfm/nonsalrewards" TargetMode="External"/><Relationship Id="rId70" Type="http://schemas.openxmlformats.org/officeDocument/2006/relationships/hyperlink" Target="http://www.scotland.gov.uk/Topics/Government/Finance/spfm/borrowingetc" TargetMode="External"/><Relationship Id="rId75" Type="http://schemas.openxmlformats.org/officeDocument/2006/relationships/hyperlink" Target="https://www.gov.scot/publications/scottish-public-finance-manual/subsidy-control/subsidy-control/" TargetMode="External"/><Relationship Id="rId83" Type="http://schemas.openxmlformats.org/officeDocument/2006/relationships/hyperlink" Target="http://www.scotland.gov.uk/Topics/Government/Finance/spfm/nonsalrewards" TargetMode="External"/><Relationship Id="rId88" Type="http://schemas.openxmlformats.org/officeDocument/2006/relationships/footer" Target="footer2.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scot/publications/public-bodies-strategic-engagement-guidance/" TargetMode="External"/><Relationship Id="rId23" Type="http://schemas.openxmlformats.org/officeDocument/2006/relationships/hyperlink" Target="https://www.legislation.gov.uk/ukpga/1985/16/contents" TargetMode="External"/><Relationship Id="rId28" Type="http://schemas.openxmlformats.org/officeDocument/2006/relationships/hyperlink" Target="https://www.legislation.gov.uk/asp/2018/4/contents/enacted" TargetMode="External"/><Relationship Id="rId36" Type="http://schemas.openxmlformats.org/officeDocument/2006/relationships/hyperlink" Target="http://www.scotland.gov.uk/Topics/Government/Finance/spfm/fraud" TargetMode="External"/><Relationship Id="rId49" Type="http://schemas.openxmlformats.org/officeDocument/2006/relationships/hyperlink" Target="https://nationalperformance.gov.scot/" TargetMode="External"/><Relationship Id="rId57" Type="http://schemas.openxmlformats.org/officeDocument/2006/relationships/hyperlink" Target="https://www.gov.scot/policies/public-sector-pay/staff-pay-remits/" TargetMode="External"/><Relationship Id="rId10" Type="http://schemas.openxmlformats.org/officeDocument/2006/relationships/endnotes" Target="endnotes.xml"/><Relationship Id="rId31" Type="http://schemas.openxmlformats.org/officeDocument/2006/relationships/hyperlink" Target="https://www.gov.scot/publications/board-guide-members-statutory-boards/" TargetMode="External"/><Relationship Id="rId44" Type="http://schemas.openxmlformats.org/officeDocument/2006/relationships/hyperlink" Target="https://www.ethicalstandards.org.uk/publication/code-practice" TargetMode="External"/><Relationship Id="rId52" Type="http://schemas.openxmlformats.org/officeDocument/2006/relationships/hyperlink" Target="http://www.scotland.gov.uk/Topics/Government/Finance/spfm/risk" TargetMode="External"/><Relationship Id="rId60" Type="http://schemas.openxmlformats.org/officeDocument/2006/relationships/hyperlink" Target="http://www.gov.scot/Topics/Government/public-sector-pay/staff-pay" TargetMode="External"/><Relationship Id="rId65" Type="http://schemas.openxmlformats.org/officeDocument/2006/relationships/hyperlink" Target="http://www.scotland.gov.uk/Topics/Government/Finance/spfm/PropertyManagement" TargetMode="External"/><Relationship Id="rId73" Type="http://schemas.openxmlformats.org/officeDocument/2006/relationships/hyperlink" Target="http://www.scotland.gov.uk/Topics/Government/Finance/spfm/borrowingetc" TargetMode="External"/><Relationship Id="rId78" Type="http://schemas.openxmlformats.org/officeDocument/2006/relationships/hyperlink" Target="http://www.scotland.gov.uk/Topics/Government/Finance/spfm/procure" TargetMode="External"/><Relationship Id="rId81" Type="http://schemas.openxmlformats.org/officeDocument/2006/relationships/hyperlink" Target="http://www.scotland.gov.uk/Topics/Government/Finance/spfm/payments" TargetMode="External"/><Relationship Id="rId86" Type="http://schemas.openxmlformats.org/officeDocument/2006/relationships/header" Target="header1.xm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53D26341A57B383EE0540010E0463CCA" version="1.0.0">
  <systemFields>
    <field name="Objective-Id">
      <value order="0">A33592020</value>
    </field>
    <field name="Objective-Title">
      <value order="0">RBGE - Royal Botanic Garden Edinburgh Framework Document - 3 June 2021 (Draft)</value>
    </field>
    <field name="Objective-Description">
      <value order="0"/>
    </field>
    <field name="Objective-CreationStamp">
      <value order="0">2021-06-09T13:17:34Z</value>
    </field>
    <field name="Objective-IsApproved">
      <value order="0">false</value>
    </field>
    <field name="Objective-IsPublished">
      <value order="0">false</value>
    </field>
    <field name="Objective-DatePublished">
      <value order="0"/>
    </field>
    <field name="Objective-ModificationStamp">
      <value order="0">2021-06-11T09:29:35Z</value>
    </field>
    <field name="Objective-Owner">
      <value order="0">Hamilton, David D (U413463)</value>
    </field>
    <field name="Objective-Path">
      <value order="0">Objective Global Folder:SG File Plan:Agriculture, environment and natural resources:Environmental issues:General:Advice and policy: Environmental issues - general:Environment and Forestry Directorate: Sponsorship Hub: 2017-2022</value>
    </field>
    <field name="Objective-Parent">
      <value order="0">Environment and Forestry Directorate: Sponsorship Hub: 2017-2022</value>
    </field>
    <field name="Objective-State">
      <value order="0">Being Edited</value>
    </field>
    <field name="Objective-VersionId">
      <value order="0">vA49169432</value>
    </field>
    <field name="Objective-Version">
      <value order="0">0.5</value>
    </field>
    <field name="Objective-VersionNumber">
      <value order="0">5</value>
    </field>
    <field name="Objective-VersionComment">
      <value order="0"/>
    </field>
    <field name="Objective-FileNumber">
      <value order="0">POL/25687</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77B0E0F20F244583CB0EDB82754E36" ma:contentTypeVersion="4" ma:contentTypeDescription="Create a new document." ma:contentTypeScope="" ma:versionID="b82320fad53567323e288c302798cd6a">
  <xsd:schema xmlns:xsd="http://www.w3.org/2001/XMLSchema" xmlns:xs="http://www.w3.org/2001/XMLSchema" xmlns:p="http://schemas.microsoft.com/office/2006/metadata/properties" xmlns:ns2="17319074-3260-4e2d-8c8f-64d34796a824" targetNamespace="http://schemas.microsoft.com/office/2006/metadata/properties" ma:root="true" ma:fieldsID="f9a6c2990ef61ac1a82d21cd3a447ced" ns2:_="">
    <xsd:import namespace="17319074-3260-4e2d-8c8f-64d34796a8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19074-3260-4e2d-8c8f-64d34796a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27CA6639-6C9F-41B7-B2AA-C5D658E7B04E}">
  <ds:schemaRefs>
    <ds:schemaRef ds:uri="http://schemas.microsoft.com/sharepoint/v3/contenttype/forms"/>
  </ds:schemaRefs>
</ds:datastoreItem>
</file>

<file path=customXml/itemProps3.xml><?xml version="1.0" encoding="utf-8"?>
<ds:datastoreItem xmlns:ds="http://schemas.openxmlformats.org/officeDocument/2006/customXml" ds:itemID="{AD0F39D3-40C9-4984-A186-BEB68A51D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19074-3260-4e2d-8c8f-64d34796a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3A7FE5-BA26-4363-8861-D8AA8E35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8787</Words>
  <Characters>55115</Characters>
  <Application>Microsoft Office Word</Application>
  <DocSecurity>2</DocSecurity>
  <Lines>459</Lines>
  <Paragraphs>127</Paragraphs>
  <ScaleCrop>false</ScaleCrop>
  <HeadingPairs>
    <vt:vector size="2" baseType="variant">
      <vt:variant>
        <vt:lpstr>Title</vt:lpstr>
      </vt:variant>
      <vt:variant>
        <vt:i4>1</vt:i4>
      </vt:variant>
    </vt:vector>
  </HeadingPairs>
  <TitlesOfParts>
    <vt:vector size="1" baseType="lpstr">
      <vt:lpstr>APPENDIX TO ANNEX 7</vt:lpstr>
    </vt:vector>
  </TitlesOfParts>
  <Company>Scottish Executive</Company>
  <LinksUpToDate>false</LinksUpToDate>
  <CharactersWithSpaces>63775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TO ANNEX 7</dc:title>
  <dc:subject/>
  <dc:creator>u060789</dc:creator>
  <cp:keywords/>
  <cp:lastModifiedBy>Jennifer Martin</cp:lastModifiedBy>
  <cp:revision>2</cp:revision>
  <cp:lastPrinted>2013-12-16T23:57:00Z</cp:lastPrinted>
  <dcterms:created xsi:type="dcterms:W3CDTF">2021-10-21T08:37:00Z</dcterms:created>
  <dcterms:modified xsi:type="dcterms:W3CDTF">2021-10-21T08:37:00Z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A33592020</vt:lpwstr>
  </property>
  <property fmtid="{D5CDD505-2E9C-101B-9397-08002B2CF9AE}" pid="3" name="Objective-Title">
    <vt:lpwstr>RBGE - Royal Botanic Garden Edinburgh Framework Document - 3 June 2021 (Draft)</vt:lpwstr>
  </property>
  <property fmtid="{D5CDD505-2E9C-101B-9397-08002B2CF9AE}" pid="4" name="Objective-Comment">
    <vt:lpwstr/>
  </property>
  <property fmtid="{D5CDD505-2E9C-101B-9397-08002B2CF9AE}" pid="5" name="Objective-CreationStamp">
    <vt:filetime>2021-06-09T13:17:34Z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2021-06-11T09:29:35Z</vt:filetime>
  </property>
  <property fmtid="{D5CDD505-2E9C-101B-9397-08002B2CF9AE}" pid="10" name="Objective-Owner">
    <vt:lpwstr>Hamilton, David D (U413463)</vt:lpwstr>
  </property>
  <property fmtid="{D5CDD505-2E9C-101B-9397-08002B2CF9AE}" pid="11" name="Objective-Path">
    <vt:lpwstr>Objective Global Folder:SG File Plan:Agriculture, environment and natural resources:Environmental issues:General:Advice and policy: Environmental issues - general:Environment and Forestry Directorate: Sponsorship Hub: 2017-2022</vt:lpwstr>
  </property>
  <property fmtid="{D5CDD505-2E9C-101B-9397-08002B2CF9AE}" pid="12" name="Objective-Parent">
    <vt:lpwstr>Environment and Forestry Directorate: Sponsorship Hub: 2017-2022</vt:lpwstr>
  </property>
  <property fmtid="{D5CDD505-2E9C-101B-9397-08002B2CF9AE}" pid="13" name="Objective-State">
    <vt:lpwstr>Being Edited</vt:lpwstr>
  </property>
  <property fmtid="{D5CDD505-2E9C-101B-9397-08002B2CF9AE}" pid="14" name="Objective-Version">
    <vt:lpwstr>0.5</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POL/25687</vt:lpwstr>
  </property>
  <property fmtid="{D5CDD505-2E9C-101B-9397-08002B2CF9AE}" pid="18" name="Objective-Classification">
    <vt:lpwstr>OFFICIAL</vt:lpwstr>
  </property>
  <property fmtid="{D5CDD505-2E9C-101B-9397-08002B2CF9AE}" pid="19" name="Objective-Caveats">
    <vt:lpwstr>Caveat for access to SG Fileplan</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Objective-Description">
    <vt:lpwstr/>
  </property>
  <property fmtid="{D5CDD505-2E9C-101B-9397-08002B2CF9AE}" pid="25" name="Objective-VersionId">
    <vt:lpwstr>vA49169432</vt:lpwstr>
  </property>
  <property fmtid="{D5CDD505-2E9C-101B-9397-08002B2CF9AE}" pid="26" name="Objective-Date of Original">
    <vt:lpwstr/>
  </property>
  <property fmtid="{D5CDD505-2E9C-101B-9397-08002B2CF9AE}" pid="27" name="Objective-Date Received">
    <vt:lpwstr/>
  </property>
  <property fmtid="{D5CDD505-2E9C-101B-9397-08002B2CF9AE}" pid="28" name="Objective-SG Web Publication - Category">
    <vt:lpwstr/>
  </property>
  <property fmtid="{D5CDD505-2E9C-101B-9397-08002B2CF9AE}" pid="29" name="Objective-SG Web Publication - Category 2 Classification">
    <vt:lpwstr/>
  </property>
  <property fmtid="{D5CDD505-2E9C-101B-9397-08002B2CF9AE}" pid="30" name="Objective-Connect Creator">
    <vt:lpwstr/>
  </property>
  <property fmtid="{D5CDD505-2E9C-101B-9397-08002B2CF9AE}" pid="31" name="Objective-Required Redaction">
    <vt:lpwstr/>
  </property>
</Properties>
</file>